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CB4217" w:rsidRPr="00CB4217" w:rsidTr="00CB4217">
        <w:tc>
          <w:tcPr>
            <w:tcW w:w="4439" w:type="dxa"/>
          </w:tcPr>
          <w:p w:rsidR="00CB4217" w:rsidRPr="00CB4217" w:rsidRDefault="00CB4217" w:rsidP="00CB421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CB4217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79C4F80" wp14:editId="32A29B7F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CB4217" w:rsidRPr="00CB4217" w:rsidRDefault="00CB4217" w:rsidP="00CB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CB4217" w:rsidRPr="00CB4217" w:rsidRDefault="00CB4217" w:rsidP="00CB42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_________2020 № _________</w:t>
            </w:r>
          </w:p>
        </w:tc>
        <w:tc>
          <w:tcPr>
            <w:tcW w:w="5134" w:type="dxa"/>
          </w:tcPr>
          <w:p w:rsidR="00CB4217" w:rsidRPr="00CB4217" w:rsidRDefault="00B02A87" w:rsidP="00CB4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CB4217" w:rsidRPr="00CB4217" w:rsidRDefault="00CB4217" w:rsidP="00CB421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53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CB4217">
        <w:rPr>
          <w:rFonts w:ascii="Times New Roman" w:hAnsi="Times New Roman"/>
          <w:sz w:val="26"/>
          <w:szCs w:val="26"/>
        </w:rPr>
        <w:t>25.11.2019  № 2418-п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 противодействии коррупции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      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21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4C96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Федеральным законом 06.10.2003 №131-ФЗ «Об общих принципах организации местного самоуправления в Российской Федерации», Указом Президента Российской Федерации от 29.06.2018 № 378 «О Национальном плане противодействия коррупции на 2018 - 2020 годы», 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Законом Оренбургской об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ласти от 15 сентября 2008 года № 2369/497-IV-ОЗ «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оррупции в Оренбургской области»,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 от 20.02.2020 № 848 «О внесении изменений в решение Совета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депутатов от 11.12.2019 № 830 «О бюджете  муниципального образования Соль-Илецкий городской округ на 2020 год и на плановый период 2021 и 2022 годов», постановлениями администрации муниципального образования Соль-Илецкий городской округ от 26.01.2016 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16.09.2019 № 1922-п «Об утверждении перечня муниципальных программ муниципального образования Соль-Илецкий городской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округ»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постановляю:    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CF2D5C" w:rsidRPr="00CF2D5C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F2D5C" w:rsidRPr="00CF2D5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Соль-Илецкий городской округ от 25.11.2019  № 2418-п «Об утверждении муниципальной программы «О противодействии коррупции </w:t>
      </w:r>
      <w:proofErr w:type="gramStart"/>
      <w:r w:rsidR="00CF2D5C" w:rsidRPr="00CF2D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F2D5C" w:rsidRPr="00CF2D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F2D5C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="00CF2D5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</w:t>
      </w:r>
      <w:r w:rsidR="00CF2D5C" w:rsidRPr="00CF2D5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 </w:t>
      </w:r>
    </w:p>
    <w:p w:rsidR="00CB4217" w:rsidRDefault="00CF2D5C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D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к постановлению администрации муниципального образования Соль-Илецкий городской округ от 25.11.2019  № 2418-п «Об 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утверждении муниципальной программы «О противодействии коррупции </w:t>
      </w:r>
      <w:proofErr w:type="gramStart"/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его в новой редакции согласно  приложению  к настоящему постановлению.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4C96" w:rsidRPr="00CB4217" w:rsidRDefault="00844C96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Default="00844C96" w:rsidP="00CB421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>Немича</w:t>
      </w:r>
      <w:proofErr w:type="spellEnd"/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44C96" w:rsidRPr="00CB4217" w:rsidRDefault="00844C96" w:rsidP="00CB421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B4217" w:rsidRDefault="00844C96" w:rsidP="00CB421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4217" w:rsidRPr="00CB4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вступает в силу после его официального опубликования (обнародования). 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Соль-Илецкий городской округ 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А.А. Кузьмин </w:t>
      </w: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Pr="00CB4217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4217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организационный отдел, финансовому управлению, </w:t>
      </w:r>
      <w:r w:rsidRPr="00CB4217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CB4217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 городского округа, </w:t>
      </w:r>
      <w:r w:rsidRPr="00CB4217">
        <w:rPr>
          <w:rFonts w:ascii="Times New Roman" w:eastAsia="Times New Roman" w:hAnsi="Times New Roman"/>
          <w:bCs/>
          <w:lang w:eastAsia="ru-RU"/>
        </w:rPr>
        <w:t>МКУ «ЦУО»</w:t>
      </w:r>
      <w:r w:rsidRPr="00CB421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5751A9" w:rsidRPr="00A2409C" w:rsidTr="00A6686D">
        <w:trPr>
          <w:trHeight w:val="1391"/>
        </w:trPr>
        <w:tc>
          <w:tcPr>
            <w:tcW w:w="4219" w:type="dxa"/>
          </w:tcPr>
          <w:p w:rsidR="005751A9" w:rsidRPr="00A2409C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387" w:type="dxa"/>
          </w:tcPr>
          <w:p w:rsidR="005751A9" w:rsidRPr="00A2409C" w:rsidRDefault="005751A9" w:rsidP="00A6686D">
            <w:pPr>
              <w:spacing w:after="0" w:line="240" w:lineRule="auto"/>
              <w:ind w:left="116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Приложение к постановлению администрации муниципального образования Соль-Илецкий городской округ Оренбургской области</w:t>
            </w:r>
          </w:p>
          <w:p w:rsidR="005751A9" w:rsidRPr="00A2409C" w:rsidRDefault="00651F8C" w:rsidP="00844C96">
            <w:pPr>
              <w:spacing w:after="0" w:line="240" w:lineRule="auto"/>
              <w:ind w:left="1168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844C96">
              <w:rPr>
                <w:rFonts w:ascii="Times New Roman" w:hAnsi="Times New Roman"/>
                <w:sz w:val="25"/>
                <w:szCs w:val="25"/>
                <w:lang w:eastAsia="ru-RU"/>
              </w:rPr>
              <w:t>____________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844C96">
              <w:rPr>
                <w:rFonts w:ascii="Times New Roman" w:hAnsi="Times New Roman"/>
                <w:sz w:val="25"/>
                <w:szCs w:val="25"/>
                <w:lang w:eastAsia="ru-RU"/>
              </w:rPr>
              <w:t>__________</w:t>
            </w:r>
          </w:p>
        </w:tc>
      </w:tr>
    </w:tbl>
    <w:p w:rsidR="005751A9" w:rsidRPr="00A2409C" w:rsidRDefault="005751A9" w:rsidP="00A6686D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bookmarkStart w:id="1" w:name="Par406"/>
      <w:bookmarkEnd w:id="1"/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Муниципальная программа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«О противодействии коррупции 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 w:rsidRPr="00A2409C">
        <w:rPr>
          <w:rFonts w:ascii="Times New Roman" w:hAnsi="Times New Roman"/>
          <w:sz w:val="25"/>
          <w:szCs w:val="25"/>
          <w:lang w:eastAsia="ru-RU"/>
        </w:rPr>
        <w:t xml:space="preserve"> Соль-Илецком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 xml:space="preserve">городском округе» </w:t>
      </w:r>
      <w:proofErr w:type="gramEnd"/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P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lastRenderedPageBreak/>
        <w:t>Паспорт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муниципальной программы «О противодействии коррупции 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 w:rsidR="004F6C61" w:rsidRPr="00A2409C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 w:rsidRPr="00A2409C">
        <w:rPr>
          <w:rFonts w:ascii="Times New Roman" w:hAnsi="Times New Roman"/>
          <w:sz w:val="25"/>
          <w:szCs w:val="25"/>
          <w:lang w:eastAsia="ru-RU"/>
        </w:rPr>
        <w:t xml:space="preserve"> городском округе»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095"/>
      </w:tblGrid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Ответственный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исполнитель Программы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73" w:type="dxa"/>
          </w:tcPr>
          <w:p w:rsidR="005751A9" w:rsidRPr="00A2409C" w:rsidRDefault="005751A9" w:rsidP="005835A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  <w:t xml:space="preserve">Сектор по вопросам муниципальной службы и кадровой работе </w:t>
            </w:r>
            <w:r w:rsidRPr="00A2409C">
              <w:rPr>
                <w:rFonts w:ascii="Times New Roman" w:hAnsi="Times New Roman"/>
                <w:sz w:val="25"/>
                <w:szCs w:val="25"/>
              </w:rPr>
              <w:t xml:space="preserve">администрации муниципального образования Соль-Илецкий городской округ 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Участники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Подпрограммы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Цель Программы</w:t>
            </w:r>
          </w:p>
        </w:tc>
        <w:tc>
          <w:tcPr>
            <w:tcW w:w="6173" w:type="dxa"/>
          </w:tcPr>
          <w:p w:rsidR="00384E18" w:rsidRDefault="00384E18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существление комплекса мероприятий по недопущению проявлений коррупции, </w:t>
            </w:r>
            <w:r w:rsidR="005751A9" w:rsidRPr="00A2409C">
              <w:rPr>
                <w:rFonts w:ascii="Times New Roman" w:hAnsi="Times New Roman"/>
                <w:sz w:val="25"/>
                <w:szCs w:val="25"/>
              </w:rPr>
              <w:t xml:space="preserve">совершенствование системы противодействия коррупции на территории </w:t>
            </w:r>
            <w:r w:rsidR="00322093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Соль-Илецкого городского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округ</w:t>
            </w:r>
            <w:r w:rsidR="00322093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; </w:t>
            </w:r>
          </w:p>
          <w:p w:rsidR="005751A9" w:rsidRPr="00A2409C" w:rsidRDefault="00384E18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в обществе атмосферы нетерпимости к коррупционным проявлениям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 xml:space="preserve"> - снижение предпосылок возникновения коррупции;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- совершенствование антикоррупционного законодательства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Показатели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(индикаторы) программы</w:t>
            </w:r>
          </w:p>
        </w:tc>
        <w:tc>
          <w:tcPr>
            <w:tcW w:w="6173" w:type="dxa"/>
            <w:shd w:val="clear" w:color="auto" w:fill="FFFFFF"/>
          </w:tcPr>
          <w:p w:rsidR="00384E18" w:rsidRDefault="00384E18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- д</w:t>
            </w:r>
            <w:r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>оля пр</w:t>
            </w:r>
            <w:r w:rsidR="001275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оведенных заседаний комиссии </w:t>
            </w:r>
            <w:r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 противодействию коррупции в общем количестве запланированных заседаний </w:t>
            </w:r>
            <w:r w:rsidR="001275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комиссии по </w:t>
            </w:r>
            <w:r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>противодействию коррупции на текущий год</w:t>
            </w:r>
            <w:r w:rsidR="001275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; </w:t>
            </w:r>
          </w:p>
          <w:p w:rsidR="001275A2" w:rsidRDefault="001275A2" w:rsidP="00334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1A321C" w:rsidRPr="001A321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число руководителей </w:t>
            </w:r>
            <w:r w:rsidR="001A321C"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муниципальных учреждений и предприятий Соль-Илецкого городского округа</w:t>
            </w:r>
            <w:r w:rsidR="001A321C" w:rsidRPr="001A321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заслушанных на заседании комиссии по </w:t>
            </w:r>
            <w:r w:rsidR="001A321C"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противодействию коррупции </w:t>
            </w:r>
            <w:r w:rsidR="00334686" w:rsidRPr="00334686">
              <w:rPr>
                <w:rFonts w:ascii="Times New Roman" w:hAnsi="Times New Roman"/>
                <w:sz w:val="25"/>
                <w:szCs w:val="25"/>
                <w:lang w:eastAsia="ru-RU"/>
              </w:rPr>
              <w:t>администрации</w:t>
            </w:r>
            <w:r w:rsidR="0033468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муниципального образования Соль-Илецкий городской</w:t>
            </w:r>
            <w:r w:rsidR="00334686" w:rsidRPr="0033468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округ</w:t>
            </w:r>
            <w:r w:rsidR="0033468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1A321C" w:rsidRPr="001A321C">
              <w:rPr>
                <w:rFonts w:ascii="Times New Roman" w:hAnsi="Times New Roman"/>
                <w:sz w:val="25"/>
                <w:szCs w:val="25"/>
                <w:lang w:eastAsia="ru-RU"/>
              </w:rPr>
              <w:t>с отчетом о реализации антикоррупционных мероприятий, чья работа признана удовлетворительной;</w:t>
            </w:r>
            <w:r w:rsidR="001A321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645FA2" w:rsidRPr="00645FA2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Pr="00645FA2">
              <w:rPr>
                <w:rFonts w:ascii="Times New Roman" w:hAnsi="Times New Roman"/>
                <w:sz w:val="25"/>
                <w:szCs w:val="25"/>
                <w:lang w:eastAsia="ru-RU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645FA2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количество проведенных мероприятий по вопросам </w:t>
            </w:r>
            <w:r w:rsidR="00E36C10">
              <w:rPr>
                <w:rFonts w:ascii="Times New Roman" w:hAnsi="Times New Roman"/>
                <w:sz w:val="25"/>
                <w:szCs w:val="25"/>
                <w:lang w:eastAsia="ru-RU"/>
              </w:rPr>
              <w:t>противодействия коррупции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</w:p>
          <w:p w:rsidR="00645FA2" w:rsidRPr="00645FA2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Pr="00645F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количество проведенных опросов граждан, проживающих на территории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муниципального образования</w:t>
            </w:r>
            <w:r w:rsidRPr="00645FA2"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645FA2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Pr="00645FA2">
              <w:rPr>
                <w:rFonts w:ascii="Times New Roman" w:hAnsi="Times New Roman"/>
                <w:sz w:val="25"/>
                <w:szCs w:val="25"/>
                <w:lang w:eastAsia="ru-RU"/>
              </w:rPr>
              <w:t>количество материалов антикоррупционной направленности, размещенных в информационном пространстве;</w:t>
            </w:r>
          </w:p>
          <w:p w:rsidR="00B97922" w:rsidRDefault="00FD485C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97922" w:rsidRPr="00B97922">
              <w:rPr>
                <w:rFonts w:ascii="Times New Roman" w:hAnsi="Times New Roman"/>
                <w:sz w:val="25"/>
                <w:szCs w:val="25"/>
                <w:lang w:eastAsia="ru-RU"/>
              </w:rPr>
              <w:t>количество выпусков телевизионных программ по антикоррупционному просвещению населения;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</w:t>
            </w:r>
          </w:p>
          <w:p w:rsidR="00190670" w:rsidRDefault="00190670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- число</w:t>
            </w:r>
            <w:r w:rsidRPr="001906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муниципальных служащих, принявших участие в обучающих мероприятиях, мероприятиях по обмену опытом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</w:p>
          <w:p w:rsidR="00645FA2" w:rsidRDefault="00FD485C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D6BE7" w:rsidRPr="00BD6BE7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доля установленных фактов коррупции от общего количества жалоб и обращений граждан, поступивших </w:t>
            </w:r>
            <w:r w:rsidR="00BD6BE7" w:rsidRPr="00BD6BE7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за отчетный период</w:t>
            </w:r>
            <w:r w:rsidR="00645F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3F52F3" w:rsidRPr="00A2409C" w:rsidRDefault="003F52F3" w:rsidP="003F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5751A9" w:rsidRPr="00A2409C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09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Срок реализации 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 xml:space="preserve">2020-2025 годы, </w:t>
            </w:r>
            <w:r w:rsidR="00B97922" w:rsidRPr="00B97922">
              <w:rPr>
                <w:rFonts w:ascii="Times New Roman" w:hAnsi="Times New Roman"/>
                <w:sz w:val="25"/>
                <w:szCs w:val="25"/>
              </w:rPr>
              <w:t>этапы не выделяются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 xml:space="preserve">Объемы </w:t>
            </w:r>
            <w:proofErr w:type="gramStart"/>
            <w:r w:rsidRPr="00A2409C">
              <w:rPr>
                <w:rFonts w:ascii="Times New Roman" w:hAnsi="Times New Roman"/>
                <w:sz w:val="25"/>
                <w:szCs w:val="25"/>
              </w:rPr>
              <w:t>бюджетных</w:t>
            </w:r>
            <w:proofErr w:type="gramEnd"/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ассигнований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2020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4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2021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0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2022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2023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2024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тыс. рублей</w:t>
            </w:r>
          </w:p>
          <w:p w:rsidR="005751A9" w:rsidRPr="00A2409C" w:rsidRDefault="005751A9" w:rsidP="00B97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2025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.-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0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тыс. рублей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Ожидаемые результаты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реализации Программы</w:t>
            </w:r>
          </w:p>
        </w:tc>
        <w:tc>
          <w:tcPr>
            <w:tcW w:w="6173" w:type="dxa"/>
          </w:tcPr>
          <w:p w:rsidR="00B97922" w:rsidRPr="00A2409C" w:rsidRDefault="005751A9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97922" w:rsidRPr="00B97922">
              <w:rPr>
                <w:rFonts w:ascii="Times New Roman" w:hAnsi="Times New Roman"/>
                <w:sz w:val="25"/>
                <w:szCs w:val="25"/>
                <w:lang w:eastAsia="ru-RU"/>
              </w:rPr>
              <w:t>повышение эффективности организации антикоррупционной работы в органах местного самоуправления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;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 xml:space="preserve">- </w:t>
            </w:r>
            <w:r w:rsidR="00B97922" w:rsidRPr="00B97922">
              <w:rPr>
                <w:rFonts w:ascii="Times New Roman" w:hAnsi="Times New Roman"/>
                <w:sz w:val="25"/>
                <w:szCs w:val="25"/>
                <w:lang w:eastAsia="ru-RU"/>
              </w:rPr>
              <w:t>снижение количества выявленных фактов коррупционных правонарушений на государственной гражданской и муниципальной службе Оренбургской области;</w:t>
            </w:r>
          </w:p>
          <w:p w:rsidR="005751A9" w:rsidRPr="00A2409C" w:rsidRDefault="005751A9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укрепление доверия населения округа к органам  местного самоуправления, их должностным лицам;                                                   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>- совершенствование ант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икоррупционной направленности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кадровой политики в администрации Соль-Илецкого городского округа;           </w:t>
            </w:r>
          </w:p>
          <w:p w:rsidR="0042075B" w:rsidRDefault="005751A9" w:rsidP="00B9792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совершенствование механизма антикоррупционного      мониторинга в администрации Соль-Илецкого городского округа;            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>- привлечение общественности к проблеме противодействия   коррупции;</w:t>
            </w:r>
          </w:p>
          <w:p w:rsidR="005751A9" w:rsidRPr="00A2409C" w:rsidRDefault="0042075B" w:rsidP="0042075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4207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граждан, проживающих на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муниципального образования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   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                   </w:t>
            </w:r>
            <w:proofErr w:type="gramEnd"/>
          </w:p>
        </w:tc>
      </w:tr>
    </w:tbl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1 . Общая характеристика муниципальной программы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42075B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42075B">
        <w:rPr>
          <w:rFonts w:ascii="Times New Roman" w:hAnsi="Times New Roman"/>
          <w:sz w:val="25"/>
          <w:szCs w:val="25"/>
          <w:lang w:eastAsia="ru-RU"/>
        </w:rPr>
        <w:t>Стратегия национальной безопасности Российской Федерации, утвержденная Указом Президента Российской Фед</w:t>
      </w:r>
      <w:r>
        <w:rPr>
          <w:rFonts w:ascii="Times New Roman" w:hAnsi="Times New Roman"/>
          <w:sz w:val="25"/>
          <w:szCs w:val="25"/>
          <w:lang w:eastAsia="ru-RU"/>
        </w:rPr>
        <w:t>ерации от 31 декабря 2015 года №</w:t>
      </w:r>
      <w:r w:rsidRPr="0042075B">
        <w:rPr>
          <w:rFonts w:ascii="Times New Roman" w:hAnsi="Times New Roman"/>
          <w:sz w:val="25"/>
          <w:szCs w:val="25"/>
          <w:lang w:eastAsia="ru-RU"/>
        </w:rPr>
        <w:t xml:space="preserve"> 683, относит коррупцию к одной из основных угроз государственной и общественной безопасности страны. </w:t>
      </w:r>
    </w:p>
    <w:p w:rsidR="0042075B" w:rsidRPr="0042075B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42075B">
        <w:rPr>
          <w:rFonts w:ascii="Times New Roman" w:hAnsi="Times New Roman"/>
          <w:sz w:val="25"/>
          <w:szCs w:val="25"/>
          <w:lang w:eastAsia="ru-RU"/>
        </w:rPr>
        <w:t xml:space="preserve">В связи с этим необходимым условием для успешного решения приоритетных задач социально-экономического развития </w:t>
      </w:r>
      <w:r>
        <w:rPr>
          <w:rFonts w:ascii="Times New Roman" w:hAnsi="Times New Roman"/>
          <w:sz w:val="25"/>
          <w:szCs w:val="25"/>
          <w:lang w:eastAsia="ru-RU"/>
        </w:rPr>
        <w:t>муниципального образования</w:t>
      </w:r>
      <w:r w:rsidRPr="0042075B">
        <w:rPr>
          <w:rFonts w:ascii="Times New Roman" w:hAnsi="Times New Roman"/>
          <w:sz w:val="25"/>
          <w:szCs w:val="25"/>
          <w:lang w:eastAsia="ru-RU"/>
        </w:rPr>
        <w:t xml:space="preserve"> является реализация системных мер по противодействию коррупции, в том числе совершенствование нормотворческой и правоприменительной работы </w:t>
      </w:r>
      <w:r>
        <w:rPr>
          <w:rFonts w:ascii="Times New Roman" w:hAnsi="Times New Roman"/>
          <w:sz w:val="25"/>
          <w:szCs w:val="25"/>
          <w:lang w:eastAsia="ru-RU"/>
        </w:rPr>
        <w:t xml:space="preserve">на муниципальном уровне. </w:t>
      </w:r>
    </w:p>
    <w:p w:rsidR="005751A9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На территории муниципального образования Соль-Илецкий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7" w:history="1">
        <w:r w:rsidRPr="00A2409C">
          <w:rPr>
            <w:rFonts w:ascii="Times New Roman" w:hAnsi="Times New Roman"/>
            <w:sz w:val="25"/>
            <w:szCs w:val="25"/>
            <w:lang w:eastAsia="ru-RU"/>
          </w:rPr>
          <w:t>закона</w:t>
        </w:r>
      </w:hyperlink>
      <w:r w:rsidR="0042075B">
        <w:rPr>
          <w:rFonts w:ascii="Times New Roman" w:hAnsi="Times New Roman"/>
          <w:sz w:val="25"/>
          <w:szCs w:val="25"/>
          <w:lang w:eastAsia="ru-RU"/>
        </w:rPr>
        <w:t xml:space="preserve"> от 25.12.2008 № 273-ФЗ «О противодействии коррупции»</w:t>
      </w:r>
      <w:r w:rsidRPr="00A2409C">
        <w:rPr>
          <w:rFonts w:ascii="Times New Roman" w:hAnsi="Times New Roman"/>
          <w:sz w:val="25"/>
          <w:szCs w:val="25"/>
          <w:lang w:eastAsia="ru-RU"/>
        </w:rPr>
        <w:t xml:space="preserve">,   </w:t>
      </w:r>
      <w:hyperlink r:id="rId8" w:history="1">
        <w:r w:rsidRPr="00A2409C">
          <w:rPr>
            <w:rFonts w:ascii="Times New Roman" w:hAnsi="Times New Roman"/>
            <w:sz w:val="25"/>
            <w:szCs w:val="25"/>
            <w:lang w:eastAsia="ru-RU"/>
          </w:rPr>
          <w:t>Закона</w:t>
        </w:r>
      </w:hyperlink>
      <w:r w:rsidRPr="00A2409C">
        <w:rPr>
          <w:rFonts w:ascii="Times New Roman" w:hAnsi="Times New Roman"/>
          <w:sz w:val="25"/>
          <w:szCs w:val="25"/>
          <w:lang w:eastAsia="ru-RU"/>
        </w:rPr>
        <w:t xml:space="preserve"> Орен</w:t>
      </w:r>
      <w:r w:rsidR="0042075B">
        <w:rPr>
          <w:rFonts w:ascii="Times New Roman" w:hAnsi="Times New Roman"/>
          <w:sz w:val="25"/>
          <w:szCs w:val="25"/>
          <w:lang w:eastAsia="ru-RU"/>
        </w:rPr>
        <w:t>бургской области от 15.09.2008 № 2369/497-IV-ОЗ «</w:t>
      </w:r>
      <w:r w:rsidRPr="00A2409C">
        <w:rPr>
          <w:rFonts w:ascii="Times New Roman" w:hAnsi="Times New Roman"/>
          <w:sz w:val="25"/>
          <w:szCs w:val="25"/>
          <w:lang w:eastAsia="ru-RU"/>
        </w:rPr>
        <w:t>О противодействии к</w:t>
      </w:r>
      <w:r w:rsidR="0042075B">
        <w:rPr>
          <w:rFonts w:ascii="Times New Roman" w:hAnsi="Times New Roman"/>
          <w:sz w:val="25"/>
          <w:szCs w:val="25"/>
          <w:lang w:eastAsia="ru-RU"/>
        </w:rPr>
        <w:t>оррупции в Оренбургской области»</w:t>
      </w:r>
      <w:r w:rsidRPr="00A2409C">
        <w:rPr>
          <w:rFonts w:ascii="Times New Roman" w:hAnsi="Times New Roman"/>
          <w:sz w:val="25"/>
          <w:szCs w:val="25"/>
          <w:lang w:eastAsia="ru-RU"/>
        </w:rPr>
        <w:t>.</w:t>
      </w:r>
      <w:r w:rsidR="00FB126C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42075B" w:rsidRPr="00A2409C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42075B">
        <w:rPr>
          <w:rFonts w:ascii="Times New Roman" w:hAnsi="Times New Roman"/>
          <w:sz w:val="25"/>
          <w:szCs w:val="25"/>
          <w:lang w:eastAsia="ru-RU"/>
        </w:rPr>
        <w:t xml:space="preserve">Национальный план противодействия коррупции на 2018 - 2020 годы, </w:t>
      </w:r>
      <w:r w:rsidRPr="0042075B">
        <w:rPr>
          <w:rFonts w:ascii="Times New Roman" w:hAnsi="Times New Roman"/>
          <w:sz w:val="25"/>
          <w:szCs w:val="25"/>
          <w:lang w:eastAsia="ru-RU"/>
        </w:rPr>
        <w:lastRenderedPageBreak/>
        <w:t xml:space="preserve">утвержденный Указом Президента Российской </w:t>
      </w:r>
      <w:r>
        <w:rPr>
          <w:rFonts w:ascii="Times New Roman" w:hAnsi="Times New Roman"/>
          <w:sz w:val="25"/>
          <w:szCs w:val="25"/>
          <w:lang w:eastAsia="ru-RU"/>
        </w:rPr>
        <w:t>Федерации от 29 июня 2018 года №</w:t>
      </w:r>
      <w:r w:rsidRPr="0042075B">
        <w:rPr>
          <w:rFonts w:ascii="Times New Roman" w:hAnsi="Times New Roman"/>
          <w:sz w:val="25"/>
          <w:szCs w:val="25"/>
          <w:lang w:eastAsia="ru-RU"/>
        </w:rPr>
        <w:t xml:space="preserve"> 378,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  <w:proofErr w:type="gramEnd"/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Данные антикоррупционного мониторинга обобщаются и направляются в </w:t>
      </w:r>
      <w:r w:rsidR="0042075B" w:rsidRPr="0042075B">
        <w:rPr>
          <w:rFonts w:ascii="Times New Roman" w:hAnsi="Times New Roman"/>
          <w:sz w:val="25"/>
          <w:szCs w:val="25"/>
          <w:lang w:eastAsia="ru-RU"/>
        </w:rPr>
        <w:t xml:space="preserve">комитет по профилактике коррупционных правонарушений Оренбургской области </w:t>
      </w:r>
      <w:r w:rsidRPr="00A2409C">
        <w:rPr>
          <w:rFonts w:ascii="Times New Roman" w:hAnsi="Times New Roman"/>
          <w:sz w:val="25"/>
          <w:szCs w:val="25"/>
          <w:lang w:eastAsia="ru-RU"/>
        </w:rPr>
        <w:t>в целях проведения единой антикоррупционной политики в области.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</w:t>
      </w:r>
      <w:r w:rsidR="0042075B">
        <w:rPr>
          <w:rFonts w:ascii="Times New Roman" w:hAnsi="Times New Roman"/>
          <w:sz w:val="25"/>
          <w:szCs w:val="25"/>
          <w:lang w:eastAsia="ru-RU"/>
        </w:rPr>
        <w:t>Илецкий городской округ в сети «Интернет»</w:t>
      </w:r>
      <w:r w:rsidRPr="00A2409C"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hyperlink r:id="rId9" w:history="1">
        <w:r w:rsidRPr="00A2409C">
          <w:rPr>
            <w:rFonts w:ascii="Times New Roman" w:hAnsi="Times New Roman"/>
            <w:color w:val="0000FF"/>
            <w:sz w:val="25"/>
            <w:szCs w:val="25"/>
            <w:lang w:eastAsia="ru-RU"/>
          </w:rPr>
          <w:t>закона</w:t>
        </w:r>
      </w:hyperlink>
      <w:r w:rsidRPr="00A2409C">
        <w:rPr>
          <w:rFonts w:ascii="Times New Roman" w:hAnsi="Times New Roman"/>
          <w:sz w:val="25"/>
          <w:szCs w:val="25"/>
          <w:lang w:eastAsia="ru-RU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5751A9" w:rsidRPr="00A2409C" w:rsidRDefault="00322093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В администрации муниципального образования Соль-Илецкий городской округ </w:t>
      </w:r>
      <w:r w:rsidR="005751A9" w:rsidRPr="00A2409C">
        <w:rPr>
          <w:rFonts w:ascii="Times New Roman" w:hAnsi="Times New Roman"/>
          <w:sz w:val="25"/>
          <w:szCs w:val="25"/>
          <w:lang w:eastAsia="ru-RU"/>
        </w:rPr>
        <w:t>организованы и обеспечиваются меры антикоррупционной направленности при размещении муниципального заказа.</w:t>
      </w:r>
    </w:p>
    <w:p w:rsidR="005751A9" w:rsidRPr="00A2409C" w:rsidRDefault="0042075B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Несмотря на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выше</w:t>
      </w:r>
      <w:r w:rsidR="005751A9" w:rsidRPr="00A2409C">
        <w:rPr>
          <w:rFonts w:ascii="Times New Roman" w:hAnsi="Times New Roman"/>
          <w:sz w:val="25"/>
          <w:szCs w:val="25"/>
          <w:lang w:eastAsia="ru-RU"/>
        </w:rPr>
        <w:t>указанное</w:t>
      </w:r>
      <w:proofErr w:type="gramEnd"/>
      <w:r w:rsidR="005751A9" w:rsidRPr="00A2409C">
        <w:rPr>
          <w:rFonts w:ascii="Times New Roman" w:hAnsi="Times New Roman"/>
          <w:sz w:val="25"/>
          <w:szCs w:val="25"/>
          <w:lang w:eastAsia="ru-RU"/>
        </w:rPr>
        <w:t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Настоящая Программа я</w:t>
      </w:r>
      <w:r w:rsidR="0042075B">
        <w:rPr>
          <w:rFonts w:ascii="Times New Roman" w:hAnsi="Times New Roman"/>
          <w:sz w:val="25"/>
          <w:szCs w:val="25"/>
          <w:lang w:eastAsia="ru-RU"/>
        </w:rPr>
        <w:t>вляется</w:t>
      </w:r>
      <w:r w:rsidRPr="00A2409C">
        <w:rPr>
          <w:rFonts w:ascii="Times New Roman" w:hAnsi="Times New Roman"/>
          <w:sz w:val="25"/>
          <w:szCs w:val="25"/>
          <w:lang w:eastAsia="ru-RU"/>
        </w:rPr>
        <w:t xml:space="preserve"> составной частью антикоррупционной политики на территории муниципального образования Соль-Илецкий  городской округ Оренбургской области,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A2409C">
        <w:rPr>
          <w:rFonts w:ascii="Times New Roman" w:hAnsi="Times New Roman"/>
          <w:color w:val="0D0D0D"/>
          <w:sz w:val="25"/>
          <w:szCs w:val="25"/>
          <w:lang w:eastAsia="ru-RU"/>
        </w:rPr>
        <w:t>2.</w:t>
      </w:r>
      <w:r w:rsidRPr="00A2409C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 xml:space="preserve"> Приоритеты муниципальной политики в сфере реализации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>муниципальной программы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bCs/>
          <w:color w:val="393939"/>
          <w:spacing w:val="-2"/>
          <w:sz w:val="25"/>
          <w:szCs w:val="25"/>
          <w:lang w:eastAsia="ru-RU"/>
        </w:rPr>
      </w:pP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lastRenderedPageBreak/>
        <w:tab/>
        <w:t>Профилактика коррупции осуществляется на следующих основных принципах: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приоритета профилактических мер, направленных на искоренение условий, порождающих коррупцию;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- обеспечения необходимой правовой регламентации деятельности органов местного самоуправления, гласности такой деятельности, общественного 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контроля за</w:t>
      </w:r>
      <w:proofErr w:type="gramEnd"/>
      <w:r w:rsidRPr="00A2409C">
        <w:rPr>
          <w:rFonts w:ascii="Times New Roman" w:hAnsi="Times New Roman"/>
          <w:sz w:val="25"/>
          <w:szCs w:val="25"/>
          <w:lang w:eastAsia="ru-RU"/>
        </w:rPr>
        <w:t xml:space="preserve"> ней;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приоритета защиты прав и законных интересов физических и юридических лиц;</w:t>
      </w:r>
    </w:p>
    <w:p w:rsidR="005751A9" w:rsidRPr="00A2409C" w:rsidRDefault="005751A9" w:rsidP="0020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взаимодействия органов местного самоуправления и общества в сфере профилактики коррупции.</w:t>
      </w:r>
    </w:p>
    <w:p w:rsidR="005751A9" w:rsidRPr="00A2409C" w:rsidRDefault="005751A9" w:rsidP="00DB6F4C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A2409C">
        <w:rPr>
          <w:rFonts w:ascii="Times New Roman" w:hAnsi="Times New Roman"/>
          <w:sz w:val="25"/>
          <w:szCs w:val="25"/>
        </w:rPr>
        <w:t>Задачами Программы</w:t>
      </w:r>
      <w:r w:rsidRPr="00A2409C">
        <w:rPr>
          <w:rFonts w:ascii="Times New Roman" w:hAnsi="Times New Roman"/>
          <w:sz w:val="25"/>
          <w:szCs w:val="25"/>
        </w:rPr>
        <w:tab/>
        <w:t>являются снижение предпосылок возникновения коррупции; совершенствование антикоррупционного законодательства.</w:t>
      </w:r>
    </w:p>
    <w:p w:rsidR="005751A9" w:rsidRPr="00A2409C" w:rsidRDefault="005751A9" w:rsidP="00A6686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3. Перечень показателей (индикаторов) муниципальной программы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b/>
          <w:bCs/>
          <w:color w:val="393939"/>
          <w:spacing w:val="-3"/>
          <w:sz w:val="25"/>
          <w:szCs w:val="25"/>
          <w:lang w:eastAsia="ru-RU"/>
        </w:rPr>
      </w:pP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Целью программы является:  Осуществление комплекса мероприятий по недопущению проявлений коррупции, совершенствование системы противодействия коррупции на территории </w:t>
      </w:r>
      <w:r w:rsidR="00322093" w:rsidRPr="00A2409C">
        <w:rPr>
          <w:rFonts w:ascii="Times New Roman" w:hAnsi="Times New Roman"/>
          <w:sz w:val="25"/>
          <w:szCs w:val="25"/>
          <w:lang w:eastAsia="ru-RU"/>
        </w:rPr>
        <w:t>муниципального образования Соль-Илецкий городской округ</w:t>
      </w:r>
      <w:r w:rsidRPr="00A2409C"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  <w:r w:rsidRPr="00A2409C">
        <w:rPr>
          <w:rFonts w:ascii="Times New Roman" w:hAnsi="Times New Roman"/>
          <w:sz w:val="25"/>
          <w:szCs w:val="25"/>
        </w:rPr>
        <w:t>Результаты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работы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по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реализации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Программы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будут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оцениваться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последующим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целевым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показателям</w:t>
      </w:r>
      <w:r w:rsidRPr="00A2409C">
        <w:rPr>
          <w:rFonts w:ascii="Bell MT" w:hAnsi="Bell MT"/>
          <w:sz w:val="25"/>
          <w:szCs w:val="25"/>
        </w:rPr>
        <w:t xml:space="preserve"> (</w:t>
      </w:r>
      <w:r w:rsidRPr="00A2409C">
        <w:rPr>
          <w:rFonts w:ascii="Times New Roman" w:hAnsi="Times New Roman"/>
          <w:sz w:val="25"/>
          <w:szCs w:val="25"/>
        </w:rPr>
        <w:t>индикаторам</w:t>
      </w:r>
      <w:r w:rsidRPr="00A2409C">
        <w:rPr>
          <w:rFonts w:ascii="Bell MT" w:hAnsi="Bell MT"/>
          <w:sz w:val="25"/>
          <w:szCs w:val="25"/>
        </w:rPr>
        <w:t>):</w:t>
      </w:r>
    </w:p>
    <w:p w:rsidR="00B02A87" w:rsidRPr="00B02A87" w:rsidRDefault="005751A9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="00B02A87" w:rsidRPr="00B02A87">
        <w:rPr>
          <w:rFonts w:ascii="Times New Roman" w:hAnsi="Times New Roman"/>
          <w:sz w:val="25"/>
          <w:szCs w:val="25"/>
          <w:lang w:eastAsia="ru-RU"/>
        </w:rPr>
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 xml:space="preserve">- 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удовлетворительной; 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количество изданной и размещенной социальной рекламной продукции антикоррупционной направленности;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количество проведенных мероприятий по вопросам противодействия коррупции;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 xml:space="preserve">- количество проведенных опросов граждан, проживающих на территории муниципального образования; 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количество материалов антикоррупционной направленности, размещенных в информационном пространстве;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 xml:space="preserve">- количество выпусков телевизионных программ по антикоррупционному просвещению населения;  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число муниципальных служащих, принявших участие в обучающих мероприятиях, мероприятиях по обмену опытом;</w:t>
      </w:r>
    </w:p>
    <w:p w:rsid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доля установленных фактов коррупции от общего количества жалоб и обращений граждан, поступивших за отчетный период</w:t>
      </w:r>
      <w:r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A2409C" w:rsidRDefault="005751A9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</w:rPr>
        <w:t>Сведения о целевых показателях (индикаторах) Программы с указанием значений, сроков их достижения представлены в приложении № 1 к настоящей Программе.</w:t>
      </w:r>
    </w:p>
    <w:p w:rsidR="005751A9" w:rsidRPr="00A2409C" w:rsidRDefault="005751A9" w:rsidP="00A6686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751A9" w:rsidRPr="00A2409C" w:rsidRDefault="005751A9" w:rsidP="00A6686D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 xml:space="preserve">4. </w:t>
      </w:r>
      <w:r w:rsidRPr="00A2409C">
        <w:rPr>
          <w:rFonts w:ascii="Times New Roman" w:hAnsi="Times New Roman"/>
          <w:sz w:val="25"/>
          <w:szCs w:val="25"/>
          <w:lang w:eastAsia="ru-RU"/>
        </w:rPr>
        <w:t>Перечень основных мероприятий  муниципальной программы</w:t>
      </w:r>
    </w:p>
    <w:p w:rsidR="005751A9" w:rsidRPr="00A2409C" w:rsidRDefault="005751A9" w:rsidP="00DB6F4C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>Перечень и характеристика основных мероприятий муниципальной программы приведен в Приложении № 2</w:t>
      </w:r>
      <w:r w:rsidR="00DE7AF9" w:rsidRPr="00A2409C">
        <w:rPr>
          <w:rFonts w:ascii="Times New Roman" w:hAnsi="Times New Roman"/>
          <w:sz w:val="25"/>
          <w:szCs w:val="25"/>
        </w:rPr>
        <w:t xml:space="preserve"> к настоящей Программе</w:t>
      </w: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 xml:space="preserve">.  </w:t>
      </w:r>
    </w:p>
    <w:p w:rsidR="005751A9" w:rsidRPr="00A2409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Cs/>
          <w:color w:val="0D0D0D"/>
          <w:spacing w:val="-4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>5</w:t>
      </w:r>
      <w:r w:rsidRPr="00A2409C">
        <w:rPr>
          <w:rFonts w:ascii="Times New Roman" w:hAnsi="Times New Roman"/>
          <w:bCs/>
          <w:color w:val="0D0D0D"/>
          <w:spacing w:val="-4"/>
          <w:sz w:val="25"/>
          <w:szCs w:val="25"/>
          <w:lang w:eastAsia="ru-RU"/>
        </w:rPr>
        <w:t>. Ресурсное  обеспечение  реализации муниципальной программы.</w:t>
      </w:r>
    </w:p>
    <w:p w:rsidR="005751A9" w:rsidRPr="00A2409C" w:rsidRDefault="005751A9" w:rsidP="00DB6F4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p w:rsidR="005751A9" w:rsidRPr="00DB6F4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8"/>
          <w:szCs w:val="28"/>
          <w:lang w:eastAsia="ru-RU"/>
        </w:rPr>
        <w:sectPr w:rsidR="005751A9" w:rsidRPr="00DB6F4C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5"/>
        <w:gridCol w:w="7196"/>
      </w:tblGrid>
      <w:tr w:rsidR="005751A9" w:rsidRPr="00A2409C" w:rsidTr="00A6686D">
        <w:tc>
          <w:tcPr>
            <w:tcW w:w="7195" w:type="dxa"/>
          </w:tcPr>
          <w:p w:rsidR="005751A9" w:rsidRPr="00A6686D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</w:tcPr>
          <w:p w:rsidR="005751A9" w:rsidRPr="00A2409C" w:rsidRDefault="005751A9" w:rsidP="00A6686D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5751A9" w:rsidRPr="00A2409C" w:rsidRDefault="005751A9" w:rsidP="00A6686D">
            <w:pPr>
              <w:pageBreakBefore/>
              <w:tabs>
                <w:tab w:val="left" w:pos="848"/>
              </w:tabs>
              <w:spacing w:after="0" w:line="240" w:lineRule="auto"/>
              <w:ind w:left="2549" w:righ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24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 программе</w:t>
            </w:r>
          </w:p>
          <w:p w:rsidR="005751A9" w:rsidRPr="00A2409C" w:rsidRDefault="005751A9" w:rsidP="00A6686D">
            <w:pPr>
              <w:pageBreakBefore/>
              <w:spacing w:after="0" w:line="240" w:lineRule="auto"/>
              <w:ind w:left="258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55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</w:tbl>
    <w:p w:rsidR="005751A9" w:rsidRDefault="005751A9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51A9" w:rsidRPr="00021521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21521">
        <w:rPr>
          <w:rFonts w:ascii="Times New Roman" w:hAnsi="Times New Roman"/>
          <w:lang w:eastAsia="ru-RU"/>
        </w:rPr>
        <w:t>Сведения</w:t>
      </w:r>
    </w:p>
    <w:p w:rsidR="005751A9" w:rsidRPr="00021521" w:rsidRDefault="005751A9" w:rsidP="00A2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21521">
        <w:rPr>
          <w:rFonts w:ascii="Times New Roman" w:hAnsi="Times New Roman"/>
          <w:lang w:eastAsia="ru-RU"/>
        </w:rPr>
        <w:t>о показателях (индикаторах) муниципальной программы и их значениях</w:t>
      </w:r>
    </w:p>
    <w:tbl>
      <w:tblPr>
        <w:tblW w:w="1528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6"/>
        <w:gridCol w:w="3908"/>
        <w:gridCol w:w="1162"/>
        <w:gridCol w:w="1233"/>
        <w:gridCol w:w="1418"/>
        <w:gridCol w:w="1342"/>
        <w:gridCol w:w="1387"/>
        <w:gridCol w:w="1386"/>
        <w:gridCol w:w="2982"/>
      </w:tblGrid>
      <w:tr w:rsidR="005751A9" w:rsidRPr="00021521" w:rsidTr="00040987">
        <w:tc>
          <w:tcPr>
            <w:tcW w:w="0" w:type="auto"/>
            <w:vMerge w:val="restart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33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5" w:type="dxa"/>
            <w:gridSpan w:val="5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Значение показателя (индикатора)</w:t>
            </w:r>
          </w:p>
        </w:tc>
      </w:tr>
      <w:tr w:rsidR="005751A9" w:rsidRPr="00021521" w:rsidTr="00040987">
        <w:tc>
          <w:tcPr>
            <w:tcW w:w="0" w:type="auto"/>
            <w:vMerge/>
          </w:tcPr>
          <w:p w:rsidR="005751A9" w:rsidRPr="00021521" w:rsidRDefault="005751A9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751A9" w:rsidRPr="00021521" w:rsidRDefault="005751A9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751A9" w:rsidRPr="00021521" w:rsidRDefault="005751A9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34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последний 2025 год реализации</w:t>
            </w:r>
          </w:p>
        </w:tc>
      </w:tr>
      <w:tr w:rsidR="005751A9" w:rsidRPr="00021521" w:rsidTr="00040987">
        <w:tc>
          <w:tcPr>
            <w:tcW w:w="466" w:type="dxa"/>
          </w:tcPr>
          <w:p w:rsidR="005751A9" w:rsidRPr="00021521" w:rsidRDefault="005751A9" w:rsidP="000409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18" w:type="dxa"/>
            <w:gridSpan w:val="8"/>
          </w:tcPr>
          <w:p w:rsidR="005751A9" w:rsidRPr="00021521" w:rsidRDefault="005751A9" w:rsidP="009355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Муниципальная программа «Противодействие коррупции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Соль-Илецком</w:t>
            </w:r>
            <w:proofErr w:type="gramEnd"/>
            <w:r w:rsidR="009355B1">
              <w:rPr>
                <w:rFonts w:ascii="Times New Roman" w:hAnsi="Times New Roman"/>
                <w:lang w:eastAsia="ru-RU"/>
              </w:rPr>
              <w:t xml:space="preserve"> </w:t>
            </w:r>
            <w:r w:rsidRPr="00021521">
              <w:rPr>
                <w:rFonts w:ascii="Times New Roman" w:hAnsi="Times New Roman"/>
                <w:lang w:eastAsia="ru-RU"/>
              </w:rPr>
              <w:t>городском округе»</w:t>
            </w:r>
          </w:p>
        </w:tc>
      </w:tr>
      <w:tr w:rsidR="005751A9" w:rsidRPr="00021521" w:rsidTr="00040987">
        <w:trPr>
          <w:trHeight w:val="1403"/>
        </w:trPr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9A760D" w:rsidRPr="009A760D" w:rsidRDefault="009A760D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  <w:p w:rsidR="005751A9" w:rsidRPr="00021521" w:rsidRDefault="005751A9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  <w:r w:rsidR="009A760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FD485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FD485C" w:rsidRDefault="00FD485C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</w:t>
            </w:r>
            <w:r>
              <w:rPr>
                <w:rFonts w:ascii="Times New Roman" w:hAnsi="Times New Roman"/>
              </w:rPr>
              <w:t>ота признана удовлетворительной</w:t>
            </w:r>
          </w:p>
          <w:p w:rsidR="00FD485C" w:rsidRPr="009A760D" w:rsidRDefault="00FD485C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 xml:space="preserve"> </w:t>
            </w:r>
          </w:p>
          <w:p w:rsidR="00FD485C" w:rsidRDefault="00FD485C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7" w:type="dxa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E41A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86" w:type="dxa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E41A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82" w:type="dxa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</w:tcPr>
          <w:p w:rsidR="00FD485C" w:rsidRPr="009A760D" w:rsidRDefault="00FD485C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FD485C" w:rsidRDefault="00FD485C" w:rsidP="00EF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D485C" w:rsidRPr="00021521" w:rsidRDefault="009355B1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  <w:r w:rsidR="00E41A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</w:t>
            </w:r>
          </w:p>
        </w:tc>
        <w:tc>
          <w:tcPr>
            <w:tcW w:w="0" w:type="auto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87" w:type="dxa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6" w:type="dxa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82" w:type="dxa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F3F99" w:rsidRPr="00021521" w:rsidTr="00040987">
        <w:trPr>
          <w:trHeight w:val="1403"/>
        </w:trPr>
        <w:tc>
          <w:tcPr>
            <w:tcW w:w="0" w:type="auto"/>
          </w:tcPr>
          <w:p w:rsidR="00EF3F99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0" w:type="auto"/>
          </w:tcPr>
          <w:p w:rsidR="00EF3F99" w:rsidRPr="009A760D" w:rsidRDefault="00EF3F99" w:rsidP="00EF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проведенных мероприятий по вопросам п</w:t>
            </w:r>
            <w:r>
              <w:rPr>
                <w:rFonts w:ascii="Times New Roman" w:hAnsi="Times New Roman"/>
              </w:rPr>
              <w:t>ротиводействия коррупции</w:t>
            </w:r>
          </w:p>
          <w:p w:rsidR="00EF3F99" w:rsidRPr="009A760D" w:rsidRDefault="00EF3F99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3F99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2F2CEC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387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386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2982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  <w:r w:rsidR="008C5D1A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0" w:type="auto"/>
          </w:tcPr>
          <w:p w:rsidR="00FD485C" w:rsidRDefault="00FD485C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проведенных опросов граждан, проживающих на территории муниципального образования;</w:t>
            </w:r>
          </w:p>
        </w:tc>
        <w:tc>
          <w:tcPr>
            <w:tcW w:w="0" w:type="auto"/>
          </w:tcPr>
          <w:p w:rsidR="00FD485C" w:rsidRPr="00021521" w:rsidRDefault="009355B1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1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2F2CEC">
              <w:rPr>
                <w:rFonts w:ascii="Times New Roman" w:hAnsi="Times New Roman"/>
                <w:lang w:eastAsia="ru-RU"/>
              </w:rPr>
              <w:t xml:space="preserve"> в год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7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6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2982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  <w:r w:rsidR="008C5D1A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0" w:type="auto"/>
          </w:tcPr>
          <w:p w:rsidR="00FD485C" w:rsidRDefault="00FD485C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пространстве;</w:t>
            </w:r>
            <w:r w:rsidR="00FB12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FD485C" w:rsidRPr="00021521" w:rsidRDefault="009355B1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55B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7" w:type="dxa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6" w:type="dxa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2" w:type="dxa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0" w:type="auto"/>
          </w:tcPr>
          <w:p w:rsidR="00FD485C" w:rsidRPr="009A760D" w:rsidRDefault="00FD485C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выпусков телевизионных программ по антикорру</w:t>
            </w:r>
            <w:r w:rsidR="00A32F87">
              <w:rPr>
                <w:rFonts w:ascii="Times New Roman" w:hAnsi="Times New Roman"/>
              </w:rPr>
              <w:t>пционному просвещению населения</w:t>
            </w:r>
          </w:p>
          <w:p w:rsidR="00FD485C" w:rsidRDefault="00FD485C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D485C" w:rsidRPr="00021521" w:rsidRDefault="009355B1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55B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7" w:type="dxa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6" w:type="dxa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2982" w:type="dxa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</w:tr>
      <w:tr w:rsidR="00190670" w:rsidRPr="00021521" w:rsidTr="00040987">
        <w:trPr>
          <w:trHeight w:val="1403"/>
        </w:trPr>
        <w:tc>
          <w:tcPr>
            <w:tcW w:w="0" w:type="auto"/>
          </w:tcPr>
          <w:p w:rsidR="00190670" w:rsidRDefault="00190670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</w:tcPr>
          <w:p w:rsidR="00190670" w:rsidRPr="009A760D" w:rsidRDefault="00190670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670">
              <w:rPr>
                <w:rFonts w:ascii="Times New Roman" w:hAnsi="Times New Roman"/>
              </w:rPr>
              <w:t>число муниципальных служащих, принявших участие в обучающих мероприятиях, мероприятиях</w:t>
            </w:r>
            <w:r>
              <w:rPr>
                <w:rFonts w:ascii="Times New Roman" w:hAnsi="Times New Roman"/>
              </w:rPr>
              <w:t xml:space="preserve"> по обмену опытом</w:t>
            </w:r>
          </w:p>
        </w:tc>
        <w:tc>
          <w:tcPr>
            <w:tcW w:w="0" w:type="auto"/>
          </w:tcPr>
          <w:p w:rsidR="00190670" w:rsidRPr="009355B1" w:rsidRDefault="00190670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7" w:type="dxa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6" w:type="dxa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2" w:type="dxa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D6BE7" w:rsidRPr="00021521" w:rsidTr="00040987">
        <w:tc>
          <w:tcPr>
            <w:tcW w:w="0" w:type="auto"/>
          </w:tcPr>
          <w:p w:rsidR="00BD6BE7" w:rsidRPr="00021521" w:rsidRDefault="00BD6BE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02152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BD6BE7" w:rsidRPr="00021521" w:rsidRDefault="00BD6BE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6BE7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7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6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82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5751A9" w:rsidRDefault="005751A9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4721"/>
        <w:gridCol w:w="3362"/>
        <w:gridCol w:w="6909"/>
      </w:tblGrid>
      <w:tr w:rsidR="005751A9" w:rsidRPr="00A2409C" w:rsidTr="00A2409C">
        <w:trPr>
          <w:trHeight w:val="1267"/>
        </w:trPr>
        <w:tc>
          <w:tcPr>
            <w:tcW w:w="4721" w:type="dxa"/>
          </w:tcPr>
          <w:p w:rsidR="005751A9" w:rsidRPr="00A2409C" w:rsidRDefault="005751A9" w:rsidP="00040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5751A9" w:rsidRPr="00A2409C" w:rsidRDefault="005751A9" w:rsidP="00040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:rsidR="005751A9" w:rsidRPr="00A2409C" w:rsidRDefault="005751A9" w:rsidP="00040987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5751A9" w:rsidRPr="00A2409C" w:rsidRDefault="005751A9" w:rsidP="00040987">
            <w:pPr>
              <w:pageBreakBefore/>
              <w:tabs>
                <w:tab w:val="left" w:pos="848"/>
              </w:tabs>
              <w:spacing w:after="0" w:line="240" w:lineRule="auto"/>
              <w:ind w:left="2549" w:righ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A24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 программе</w:t>
            </w:r>
          </w:p>
          <w:p w:rsidR="005751A9" w:rsidRPr="00A2409C" w:rsidRDefault="005751A9" w:rsidP="00AE2AB3">
            <w:pPr>
              <w:tabs>
                <w:tab w:val="left" w:pos="848"/>
              </w:tabs>
              <w:spacing w:after="0" w:line="240" w:lineRule="auto"/>
              <w:ind w:left="2549" w:right="34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</w:tr>
    </w:tbl>
    <w:p w:rsidR="005751A9" w:rsidRPr="00A2409C" w:rsidRDefault="005751A9" w:rsidP="0002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5751A9" w:rsidRPr="0003062D" w:rsidTr="00A6686D">
        <w:tc>
          <w:tcPr>
            <w:tcW w:w="852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940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021521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021521">
              <w:rPr>
                <w:rFonts w:ascii="Times New Roman" w:hAnsi="Times New Roman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021521">
                <w:rPr>
                  <w:rFonts w:ascii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</w:tr>
      <w:tr w:rsidR="005751A9" w:rsidRPr="0003062D" w:rsidTr="00A6686D">
        <w:tc>
          <w:tcPr>
            <w:tcW w:w="852" w:type="dxa"/>
            <w:vMerge/>
          </w:tcPr>
          <w:p w:rsidR="005751A9" w:rsidRPr="00021521" w:rsidRDefault="005751A9" w:rsidP="00A668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940" w:type="dxa"/>
          </w:tcPr>
          <w:p w:rsidR="005751A9" w:rsidRPr="00FB32AE" w:rsidRDefault="00CB3177" w:rsidP="00FB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Основное мероприятие 1 «Выполнение антикоррупционных мероприятий, предусмотрен</w:t>
            </w:r>
            <w:r w:rsidR="00B23CDE" w:rsidRPr="00FB32AE">
              <w:rPr>
                <w:rFonts w:ascii="Times New Roman" w:hAnsi="Times New Roman"/>
                <w:lang w:eastAsia="ru-RU"/>
              </w:rPr>
              <w:t>ных планом реализации Программы</w:t>
            </w:r>
            <w:r w:rsidRPr="00FB32A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5751A9" w:rsidRPr="00FB32A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559" w:type="dxa"/>
            <w:gridSpan w:val="2"/>
          </w:tcPr>
          <w:p w:rsidR="005751A9" w:rsidRPr="00FB32A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FB32AE" w:rsidRDefault="005751A9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36C10" w:rsidRPr="00FB32AE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E36C10" w:rsidRPr="00FB32AE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5751A9" w:rsidRPr="00FB32AE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поведения муниципальных служащих, а также среди населения </w:t>
            </w:r>
          </w:p>
        </w:tc>
        <w:tc>
          <w:tcPr>
            <w:tcW w:w="1843" w:type="dxa"/>
          </w:tcPr>
          <w:p w:rsidR="005751A9" w:rsidRPr="00FB32AE" w:rsidRDefault="00E36C10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Оренбургской области, направленных на реализацию антикоррупционной политики</w:t>
            </w:r>
          </w:p>
        </w:tc>
        <w:tc>
          <w:tcPr>
            <w:tcW w:w="2977" w:type="dxa"/>
          </w:tcPr>
          <w:p w:rsidR="001D538C" w:rsidRPr="00FB32AE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  <w:p w:rsidR="001D538C" w:rsidRPr="00FB32AE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признана 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5751A9" w:rsidRPr="00FB32AE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2E15CF" w:rsidRPr="0003062D" w:rsidTr="00A6686D">
        <w:tc>
          <w:tcPr>
            <w:tcW w:w="852" w:type="dxa"/>
          </w:tcPr>
          <w:p w:rsidR="002E15CF" w:rsidRPr="00021521" w:rsidRDefault="002E15C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940" w:type="dxa"/>
          </w:tcPr>
          <w:p w:rsidR="002E15CF" w:rsidRPr="00FB32AE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2 «</w:t>
            </w:r>
            <w:r w:rsidR="002E15CF" w:rsidRPr="00FB32AE">
              <w:rPr>
                <w:rFonts w:ascii="Times New Roman" w:hAnsi="Times New Roman" w:cs="Times New Roman"/>
                <w:szCs w:val="22"/>
              </w:rPr>
              <w:t xml:space="preserve">Организация и проведение антикоррупционного обучения, просвещения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 служащих»</w:t>
            </w:r>
            <w:r w:rsidR="002E15CF" w:rsidRPr="00FB32AE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2E15CF" w:rsidRPr="00FB32AE" w:rsidRDefault="002E15C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2E15CF" w:rsidRPr="00FB32AE" w:rsidRDefault="002E15CF" w:rsidP="001D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2E15CF" w:rsidRPr="00FB32AE" w:rsidRDefault="002E15CF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FB32AE">
              <w:rPr>
                <w:rFonts w:ascii="Times New Roman" w:hAnsi="Times New Roman"/>
                <w:lang w:eastAsia="ru-RU"/>
              </w:rPr>
              <w:t xml:space="preserve"> </w:t>
            </w:r>
            <w:r w:rsidRPr="00FB32AE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FB32AE" w:rsidRDefault="002E15CF" w:rsidP="002E15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03062D" w:rsidTr="00A6686D">
        <w:tc>
          <w:tcPr>
            <w:tcW w:w="852" w:type="dxa"/>
          </w:tcPr>
          <w:p w:rsidR="002E15CF" w:rsidRPr="00021521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3940" w:type="dxa"/>
          </w:tcPr>
          <w:p w:rsidR="002E15CF" w:rsidRPr="00FB32AE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FB32AE">
              <w:rPr>
                <w:rFonts w:ascii="Times New Roman" w:hAnsi="Times New Roman" w:cs="Times New Roman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</w:t>
            </w:r>
            <w:r>
              <w:rPr>
                <w:rFonts w:ascii="Times New Roman" w:hAnsi="Times New Roman" w:cs="Times New Roman"/>
                <w:szCs w:val="22"/>
              </w:rPr>
              <w:t>тие в противодействии коррупции»</w:t>
            </w:r>
          </w:p>
        </w:tc>
        <w:tc>
          <w:tcPr>
            <w:tcW w:w="2013" w:type="dxa"/>
          </w:tcPr>
          <w:p w:rsidR="002E15CF" w:rsidRPr="00FB32AE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2E15CF" w:rsidRPr="00FB32AE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2E15CF" w:rsidRPr="00FB32AE" w:rsidRDefault="002E15CF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FB32AE">
              <w:rPr>
                <w:rFonts w:ascii="Times New Roman" w:hAnsi="Times New Roman"/>
                <w:lang w:eastAsia="ru-RU"/>
              </w:rPr>
              <w:t xml:space="preserve"> </w:t>
            </w:r>
            <w:r w:rsidRPr="00FB32AE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развитие правовой грамотности в сфере противодействия коррупционным проявлениям среди должностных лиц </w:t>
            </w:r>
          </w:p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органов местного самоуправления;</w:t>
            </w:r>
          </w:p>
          <w:p w:rsidR="002E15CF" w:rsidRPr="00FB32AE" w:rsidRDefault="002E15CF" w:rsidP="002E15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увеличение числа квалифицированных специалистов </w:t>
            </w:r>
          </w:p>
        </w:tc>
        <w:tc>
          <w:tcPr>
            <w:tcW w:w="1843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03062D" w:rsidTr="00A6686D">
        <w:tc>
          <w:tcPr>
            <w:tcW w:w="852" w:type="dxa"/>
          </w:tcPr>
          <w:p w:rsidR="002E15CF" w:rsidRPr="00021521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3940" w:type="dxa"/>
          </w:tcPr>
          <w:p w:rsidR="002E15CF" w:rsidRPr="00FB32AE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FB32AE">
              <w:rPr>
                <w:rFonts w:ascii="Times New Roman" w:hAnsi="Times New Roman" w:cs="Times New Roman"/>
                <w:szCs w:val="22"/>
              </w:rPr>
              <w:t xml:space="preserve">Организация обучения муниципальных гражданских </w:t>
            </w:r>
            <w:r w:rsidR="002E15CF" w:rsidRPr="00FB32AE">
              <w:rPr>
                <w:rFonts w:ascii="Times New Roman" w:hAnsi="Times New Roman" w:cs="Times New Roman"/>
                <w:szCs w:val="22"/>
              </w:rPr>
              <w:lastRenderedPageBreak/>
              <w:t>служащих, впервые поступивших на муниципальную службу, по образовательным программам в об</w:t>
            </w:r>
            <w:r>
              <w:rPr>
                <w:rFonts w:ascii="Times New Roman" w:hAnsi="Times New Roman" w:cs="Times New Roman"/>
                <w:szCs w:val="22"/>
              </w:rPr>
              <w:t>ласти противодействия коррупции»</w:t>
            </w:r>
          </w:p>
        </w:tc>
        <w:tc>
          <w:tcPr>
            <w:tcW w:w="2013" w:type="dxa"/>
          </w:tcPr>
          <w:p w:rsidR="002E15CF" w:rsidRPr="00FB32AE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Сектор по вопросам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2E15CF" w:rsidRPr="00FB32AE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>2020-</w:t>
            </w:r>
          </w:p>
          <w:p w:rsidR="002E15CF" w:rsidRPr="00FB32AE" w:rsidRDefault="002E15CF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FB32AE">
              <w:rPr>
                <w:rFonts w:ascii="Times New Roman" w:hAnsi="Times New Roman"/>
                <w:lang w:eastAsia="ru-RU"/>
              </w:rPr>
              <w:t xml:space="preserve"> </w:t>
            </w:r>
            <w:r w:rsidRPr="00FB32AE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E15CF" w:rsidRPr="00FB32AE" w:rsidRDefault="002E15CF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формирование отрицательного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 xml:space="preserve">непрофессионализм и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 xml:space="preserve">число муниципальных служащих, принявших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участие в обучающих мероприятиях, мероприятиях по обмену опытом</w:t>
            </w:r>
          </w:p>
        </w:tc>
      </w:tr>
      <w:tr w:rsidR="0013314B" w:rsidRPr="0003062D" w:rsidTr="00A6686D">
        <w:tc>
          <w:tcPr>
            <w:tcW w:w="852" w:type="dxa"/>
          </w:tcPr>
          <w:p w:rsidR="0013314B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3. </w:t>
            </w:r>
          </w:p>
          <w:p w:rsidR="0013314B" w:rsidRPr="00021521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</w:tcPr>
          <w:p w:rsidR="0013314B" w:rsidRPr="00FB32AE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3 «</w:t>
            </w:r>
            <w:r w:rsidR="0013314B" w:rsidRPr="00FB32AE">
              <w:rPr>
                <w:rFonts w:ascii="Times New Roman" w:hAnsi="Times New Roman" w:cs="Times New Roman"/>
                <w:szCs w:val="22"/>
              </w:rPr>
              <w:t xml:space="preserve">Проведение ежегодных социологических исследований в целях оценки уровня коррупции в </w:t>
            </w:r>
            <w:r w:rsidR="001E7B56" w:rsidRPr="00FB32AE">
              <w:rPr>
                <w:rFonts w:ascii="Times New Roman" w:hAnsi="Times New Roman" w:cs="Times New Roman"/>
                <w:szCs w:val="22"/>
              </w:rPr>
              <w:t xml:space="preserve"> муниципальном образовании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13" w:type="dxa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   </w:t>
            </w:r>
          </w:p>
        </w:tc>
        <w:tc>
          <w:tcPr>
            <w:tcW w:w="2268" w:type="dxa"/>
          </w:tcPr>
          <w:p w:rsidR="0013314B" w:rsidRPr="00FB32AE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обеспечения органов местного  самоуправления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13314B" w:rsidRPr="00FB32AE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коррупции в муниципальном образовании)</w:t>
            </w:r>
          </w:p>
        </w:tc>
        <w:tc>
          <w:tcPr>
            <w:tcW w:w="1843" w:type="dxa"/>
          </w:tcPr>
          <w:p w:rsidR="0013314B" w:rsidRPr="00FB32AE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неисполнение постановлений Правительства Российской Федерации, указов и поручений Президента Российской Федерации, постановлений Правительства Оренбургской области, направленных на оценку уровня коррупции в Оренбургской области и эффективности (результативности) принимаемых мер, направленных на противодействие коррупции</w:t>
            </w:r>
          </w:p>
        </w:tc>
        <w:tc>
          <w:tcPr>
            <w:tcW w:w="2977" w:type="dxa"/>
          </w:tcPr>
          <w:p w:rsidR="0013314B" w:rsidRPr="00FB32AE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проведенных опросов граждан, проживающих на территории муниципального образования</w:t>
            </w:r>
          </w:p>
        </w:tc>
      </w:tr>
      <w:tr w:rsidR="00540549" w:rsidRPr="0003062D" w:rsidTr="00A6686D">
        <w:tc>
          <w:tcPr>
            <w:tcW w:w="852" w:type="dxa"/>
          </w:tcPr>
          <w:p w:rsidR="00540549" w:rsidRPr="00021521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940" w:type="dxa"/>
          </w:tcPr>
          <w:p w:rsidR="00540549" w:rsidRPr="00FB32AE" w:rsidRDefault="00FB32AE" w:rsidP="00453B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4 «</w:t>
            </w:r>
            <w:r w:rsidR="00453B7D" w:rsidRPr="00453B7D">
              <w:rPr>
                <w:rFonts w:ascii="Times New Roman" w:hAnsi="Times New Roman" w:cs="Times New Roman"/>
                <w:szCs w:val="22"/>
              </w:rPr>
              <w:t>Противодейств</w:t>
            </w:r>
            <w:r w:rsidR="00BD6BE7">
              <w:rPr>
                <w:rFonts w:ascii="Times New Roman" w:hAnsi="Times New Roman" w:cs="Times New Roman"/>
                <w:szCs w:val="22"/>
              </w:rPr>
              <w:t xml:space="preserve">ие коррупции при взаимодействии </w:t>
            </w:r>
            <w:r w:rsidR="00453B7D" w:rsidRPr="00453B7D">
              <w:rPr>
                <w:rFonts w:ascii="Times New Roman" w:hAnsi="Times New Roman" w:cs="Times New Roman"/>
                <w:szCs w:val="22"/>
              </w:rPr>
              <w:t>с населением Соль-Илецкого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540549" w:rsidRPr="00FB32AE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540549" w:rsidRPr="00FB32AE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540549" w:rsidRPr="00FB32AE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540549" w:rsidRPr="00FB32AE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   </w:t>
            </w:r>
          </w:p>
        </w:tc>
        <w:tc>
          <w:tcPr>
            <w:tcW w:w="2268" w:type="dxa"/>
          </w:tcPr>
          <w:p w:rsidR="00540549" w:rsidRPr="00FB32AE" w:rsidRDefault="00540549" w:rsidP="005405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1843" w:type="dxa"/>
          </w:tcPr>
          <w:p w:rsidR="00540549" w:rsidRPr="00FB32AE" w:rsidRDefault="00540549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коррупции;</w:t>
            </w:r>
          </w:p>
          <w:p w:rsidR="00540549" w:rsidRPr="00FB32AE" w:rsidRDefault="00540549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рост недовольства населения деятельностью органов местного самоуправления</w:t>
            </w:r>
          </w:p>
        </w:tc>
        <w:tc>
          <w:tcPr>
            <w:tcW w:w="2977" w:type="dxa"/>
          </w:tcPr>
          <w:p w:rsidR="00540549" w:rsidRPr="00FB32AE" w:rsidRDefault="00540549" w:rsidP="00133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</w:tr>
      <w:tr w:rsidR="0013314B" w:rsidRPr="0003062D" w:rsidTr="00A6686D">
        <w:tc>
          <w:tcPr>
            <w:tcW w:w="852" w:type="dxa"/>
          </w:tcPr>
          <w:p w:rsidR="0013314B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3940" w:type="dxa"/>
          </w:tcPr>
          <w:p w:rsidR="0013314B" w:rsidRPr="00FB32AE" w:rsidRDefault="00FB32AE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«Освещение</w:t>
            </w:r>
            <w:r w:rsidR="0013314B" w:rsidRPr="00FB32AE">
              <w:rPr>
                <w:rFonts w:ascii="Times New Roman" w:hAnsi="Times New Roman"/>
                <w:lang w:eastAsia="ru-RU"/>
              </w:rPr>
              <w:t xml:space="preserve">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</w:p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13314B" w:rsidRPr="00FB32AE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</w:tr>
      <w:tr w:rsidR="00BD6BE7" w:rsidRPr="0003062D" w:rsidTr="00A6686D">
        <w:tc>
          <w:tcPr>
            <w:tcW w:w="852" w:type="dxa"/>
          </w:tcPr>
          <w:p w:rsidR="00BD6BE7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3940" w:type="dxa"/>
          </w:tcPr>
          <w:p w:rsidR="00BD6BE7" w:rsidRPr="00021521" w:rsidRDefault="00F0714F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BD6BE7" w:rsidRPr="00021521">
              <w:rPr>
                <w:rFonts w:ascii="Times New Roman" w:hAnsi="Times New Roman"/>
                <w:lang w:eastAsia="ru-RU"/>
              </w:rPr>
              <w:t xml:space="preserve">Обеспечение возможности размещения физическими и юридическими лицами на официальном сайте администрации информации </w:t>
            </w:r>
            <w:r w:rsidR="00BD6BE7" w:rsidRPr="00021521">
              <w:rPr>
                <w:rFonts w:ascii="Times New Roman" w:hAnsi="Times New Roman"/>
                <w:lang w:eastAsia="ru-RU"/>
              </w:rPr>
              <w:lastRenderedPageBreak/>
              <w:t>(жалоб) о ставших им известными фактах коррупции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F0714F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021521">
              <w:rPr>
                <w:rFonts w:ascii="Times New Roman" w:hAnsi="Times New Roman" w:cs="Arial"/>
                <w:lang w:eastAsia="ru-RU"/>
              </w:rPr>
              <w:lastRenderedPageBreak/>
              <w:t>Организационный отдел</w:t>
            </w:r>
            <w:r w:rsidR="00F0714F">
              <w:rPr>
                <w:rFonts w:ascii="Times New Roman" w:hAnsi="Times New Roman" w:cs="Arial"/>
                <w:lang w:eastAsia="ru-RU"/>
              </w:rPr>
              <w:t xml:space="preserve">, </w:t>
            </w:r>
          </w:p>
          <w:p w:rsidR="00F0714F" w:rsidRPr="00FB32AE" w:rsidRDefault="00F0714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 Сектор по вопросам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муниципальной службы и кадровой работе, </w:t>
            </w:r>
          </w:p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2020-</w:t>
            </w:r>
          </w:p>
          <w:p w:rsidR="00BD6BE7" w:rsidRPr="00021521" w:rsidRDefault="00BD6BE7" w:rsidP="00BD6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268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укрепление доверия населения округа к органам  местного самоуправления, их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должностным лицам</w:t>
            </w:r>
          </w:p>
        </w:tc>
        <w:tc>
          <w:tcPr>
            <w:tcW w:w="1843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снижение уровня недоверия населения к органам местного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2977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доля установленных фактов коррупции от общего количества жалоб и обращений граждан,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поступивших за отчетный период</w:t>
            </w:r>
          </w:p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D6BE7" w:rsidRPr="0003062D" w:rsidTr="00A6686D">
        <w:tc>
          <w:tcPr>
            <w:tcW w:w="852" w:type="dxa"/>
          </w:tcPr>
          <w:p w:rsidR="00BD6BE7" w:rsidRPr="00021521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4.3.</w:t>
            </w:r>
          </w:p>
        </w:tc>
        <w:tc>
          <w:tcPr>
            <w:tcW w:w="3940" w:type="dxa"/>
          </w:tcPr>
          <w:p w:rsidR="00BD6BE7" w:rsidRPr="00FB32AE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Разработка и распространение  информационных и методических материалов  по вопросам</w:t>
            </w:r>
            <w:r>
              <w:rPr>
                <w:rFonts w:ascii="Times New Roman" w:hAnsi="Times New Roman" w:cs="Times New Roman"/>
                <w:szCs w:val="22"/>
              </w:rPr>
              <w:t xml:space="preserve"> противодействия коррупции»</w:t>
            </w:r>
          </w:p>
        </w:tc>
        <w:tc>
          <w:tcPr>
            <w:tcW w:w="2013" w:type="dxa"/>
          </w:tcPr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BD6BE7" w:rsidRPr="00FB32AE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BD6BE7" w:rsidRPr="0003062D" w:rsidTr="00A6686D">
        <w:tc>
          <w:tcPr>
            <w:tcW w:w="852" w:type="dxa"/>
          </w:tcPr>
          <w:p w:rsidR="00BD6BE7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</w:tcPr>
          <w:p w:rsidR="00BD6BE7" w:rsidRPr="00FB32AE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Создание телевизионных программ по антикорру</w:t>
            </w:r>
            <w:r>
              <w:rPr>
                <w:rFonts w:ascii="Times New Roman" w:hAnsi="Times New Roman" w:cs="Times New Roman"/>
                <w:szCs w:val="22"/>
              </w:rPr>
              <w:t>пционному просвещению населения»</w:t>
            </w:r>
          </w:p>
        </w:tc>
        <w:tc>
          <w:tcPr>
            <w:tcW w:w="2013" w:type="dxa"/>
          </w:tcPr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выпусков телевизионных программ по антикоррупционному просвещению населения</w:t>
            </w:r>
          </w:p>
        </w:tc>
      </w:tr>
    </w:tbl>
    <w:p w:rsidR="005751A9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BC1" w:rsidRDefault="00340BC1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CB2" w:rsidRPr="00A6686D" w:rsidRDefault="00674CB2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7097"/>
      </w:tblGrid>
      <w:tr w:rsidR="005751A9" w:rsidRPr="0003062D" w:rsidTr="00AE2AB3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5751A9" w:rsidRPr="00A6686D" w:rsidRDefault="005751A9" w:rsidP="00AE2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5751A9" w:rsidRPr="00A2409C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5751A9" w:rsidRPr="00A2409C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A240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муниципальной программе</w:t>
            </w:r>
          </w:p>
          <w:p w:rsidR="005751A9" w:rsidRPr="00A2409C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  <w:p w:rsidR="005751A9" w:rsidRPr="00A6686D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51A9" w:rsidRPr="00A6686D" w:rsidRDefault="005751A9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6686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A6686D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110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661"/>
        <w:gridCol w:w="1762"/>
        <w:gridCol w:w="2016"/>
        <w:gridCol w:w="1596"/>
        <w:gridCol w:w="1807"/>
        <w:gridCol w:w="755"/>
        <w:gridCol w:w="724"/>
        <w:gridCol w:w="739"/>
        <w:gridCol w:w="736"/>
        <w:gridCol w:w="739"/>
        <w:gridCol w:w="739"/>
        <w:gridCol w:w="739"/>
        <w:gridCol w:w="488"/>
        <w:gridCol w:w="1841"/>
      </w:tblGrid>
      <w:tr w:rsidR="005751A9" w:rsidRPr="0003062D" w:rsidTr="00B62AD6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nil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Ожидаемые результаты в  2020-2025</w:t>
            </w: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</w:t>
            </w:r>
          </w:p>
        </w:tc>
      </w:tr>
      <w:tr w:rsidR="005751A9" w:rsidRPr="0003062D" w:rsidTr="00B62AD6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2020-2025</w:t>
            </w: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4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5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B32AE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 противодействии коррупции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Соль-Илецком городском округе 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2AE" w:rsidRPr="00A6686D" w:rsidRDefault="00FB32AE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32AE" w:rsidRPr="0003062D" w:rsidTr="00A6686D">
        <w:trPr>
          <w:trHeight w:val="689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E" w:rsidRPr="00A6686D" w:rsidRDefault="00FB32AE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FB32AE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антикоррупционных мероприятий, предусмотренных планом реализации Программы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минимизация возможности проявлений коррупций среди муниципальных служащих и должностных лиц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администрации городского округа  при работе с физическими и юридическими лицами.</w:t>
            </w: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AE" w:rsidRPr="00FB32AE" w:rsidRDefault="00FB32AE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антикоррупционного обучения, просвещения муниципальных служащих»</w:t>
            </w:r>
          </w:p>
          <w:p w:rsidR="005751A9" w:rsidRPr="00A6686D" w:rsidRDefault="00FB32AE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FB32A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ежегодных социологических исследований в целях оценки уровня коррупции в  муниципальном образовании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факторов в муниципальных  нормативных правовых актах администрации Соль-Илецкого городского округа</w:t>
            </w: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18F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Противодействие коррупции при взаимодействии с населением 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E718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  <w:p w:rsidR="00FE718F" w:rsidRPr="00A6686D" w:rsidRDefault="00FE718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</w:t>
            </w:r>
            <w:r w:rsidR="00F07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F0714F"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FE718F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18F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18F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A6686D" w:rsidRDefault="00FE718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714F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F0714F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714F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714F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634"/>
        </w:trPr>
        <w:tc>
          <w:tcPr>
            <w:tcW w:w="21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751A9" w:rsidRPr="00A6686D" w:rsidRDefault="00F0714F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340BC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ероприятие 4.3.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751A9" w:rsidRPr="00A6686D" w:rsidRDefault="00340BC1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и распространение  информационных и методических материалов  по вопросам противодействия коррупции 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340BC1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340BC1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0BC1" w:rsidRPr="00340BC1" w:rsidRDefault="00340BC1" w:rsidP="00340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правосознания граждан;</w:t>
            </w:r>
          </w:p>
          <w:p w:rsidR="005751A9" w:rsidRPr="00A6686D" w:rsidRDefault="00340BC1" w:rsidP="00340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340BC1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340BC1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751A9" w:rsidRDefault="005751A9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7097"/>
      </w:tblGrid>
      <w:tr w:rsidR="00674CB2" w:rsidRPr="00A6686D" w:rsidTr="00674CB2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674CB2" w:rsidRPr="00A6686D" w:rsidRDefault="00674CB2" w:rsidP="00674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674CB2" w:rsidRPr="00A2409C" w:rsidRDefault="00674CB2" w:rsidP="00674CB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4</w:t>
            </w: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4CB2" w:rsidRPr="00A2409C" w:rsidRDefault="00674CB2" w:rsidP="00674CB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A240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муниципальной программе</w:t>
            </w:r>
          </w:p>
          <w:p w:rsidR="00674CB2" w:rsidRPr="00A2409C" w:rsidRDefault="00674CB2" w:rsidP="00674CB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  <w:p w:rsidR="00674CB2" w:rsidRPr="00A6686D" w:rsidRDefault="00674CB2" w:rsidP="00674CB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Pr="00674CB2" w:rsidRDefault="00674CB2" w:rsidP="00674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CB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CB2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Программы</w:t>
      </w:r>
    </w:p>
    <w:p w:rsidR="00674CB2" w:rsidRPr="00674CB2" w:rsidRDefault="00674CB2" w:rsidP="00674CB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154"/>
        <w:gridCol w:w="3118"/>
        <w:gridCol w:w="4458"/>
      </w:tblGrid>
      <w:tr w:rsidR="00674CB2" w:rsidRPr="00674CB2" w:rsidTr="00674CB2">
        <w:tc>
          <w:tcPr>
            <w:tcW w:w="567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674CB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74CB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649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11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Ожидаемый результат реализации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49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74CB2" w:rsidRPr="00674CB2" w:rsidTr="00674CB2">
        <w:tc>
          <w:tcPr>
            <w:tcW w:w="14946" w:type="dxa"/>
            <w:gridSpan w:val="5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нормативных правовых актов и их проектов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649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Проведение мониторинга законодательства, регулирующего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311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Сектор по вопросам муницип</w:t>
            </w:r>
            <w:r w:rsidR="00077BD4">
              <w:rPr>
                <w:rFonts w:ascii="Times New Roman" w:eastAsia="Times New Roman" w:hAnsi="Times New Roman"/>
                <w:lang w:eastAsia="ru-RU"/>
              </w:rPr>
              <w:t>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повышение эффективности правового регулирования отношений в с</w:t>
            </w:r>
            <w:r w:rsidR="00077BD4">
              <w:rPr>
                <w:rFonts w:ascii="Times New Roman" w:eastAsia="Times New Roman" w:hAnsi="Times New Roman"/>
                <w:lang w:eastAsia="ru-RU"/>
              </w:rPr>
              <w:t>фере противодействия коррупции</w:t>
            </w:r>
            <w:r w:rsidRPr="00674CB2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74CB2" w:rsidRPr="00674CB2" w:rsidRDefault="00674CB2" w:rsidP="00077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устранение правовых пробелов и противоречий в сф</w:t>
            </w:r>
            <w:r w:rsidR="00077BD4">
              <w:rPr>
                <w:rFonts w:ascii="Times New Roman" w:eastAsia="Times New Roman" w:hAnsi="Times New Roman"/>
                <w:lang w:eastAsia="ru-RU"/>
              </w:rPr>
              <w:t xml:space="preserve">ере противодействия коррупции 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649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Обобщение и распространение опыта проведения антикоррупционной экспертизы, в том числе независимой антикоррупционной экспертизы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полугодиям</w:t>
            </w:r>
          </w:p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(до 1 июля и 15 декабря)</w:t>
            </w:r>
          </w:p>
        </w:tc>
        <w:tc>
          <w:tcPr>
            <w:tcW w:w="3118" w:type="dxa"/>
          </w:tcPr>
          <w:p w:rsidR="00674CB2" w:rsidRPr="00674CB2" w:rsidRDefault="00077BD4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Сектор по вопросам муницип</w:t>
            </w:r>
            <w:r>
              <w:rPr>
                <w:rFonts w:ascii="Times New Roman" w:eastAsia="Times New Roman" w:hAnsi="Times New Roman"/>
                <w:lang w:eastAsia="ru-RU"/>
              </w:rPr>
              <w:t>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распространение положительного опыта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Проведение обучающих семинаров (тренингов)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</w:t>
            </w:r>
            <w:r w:rsidRPr="00674CB2">
              <w:rPr>
                <w:rFonts w:ascii="Times New Roman" w:eastAsia="Times New Roman" w:hAnsi="Times New Roman"/>
                <w:lang w:eastAsia="ru-RU"/>
              </w:rPr>
              <w:lastRenderedPageBreak/>
              <w:t>общественности, участвующих в реализации антикоррупционной деятельности, в целях формирования навыков проведения антикоррупционной экспертизы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674CB2" w:rsidRPr="00674CB2" w:rsidRDefault="00077BD4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Сектор по вопросам муницип</w:t>
            </w:r>
            <w:r>
              <w:rPr>
                <w:rFonts w:ascii="Times New Roman" w:eastAsia="Times New Roman" w:hAnsi="Times New Roman"/>
                <w:lang w:eastAsia="ru-RU"/>
              </w:rPr>
              <w:t>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повышение качества антикоррупционной экспертизы</w:t>
            </w:r>
          </w:p>
        </w:tc>
      </w:tr>
      <w:tr w:rsidR="00674CB2" w:rsidRPr="00674CB2" w:rsidTr="00674CB2">
        <w:tc>
          <w:tcPr>
            <w:tcW w:w="14946" w:type="dxa"/>
            <w:gridSpan w:val="5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lastRenderedPageBreak/>
              <w:t>II. Организационно-управленческие меры по обеспечению антикоррупционной деятельности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Осуществление контроля за соблюдением лицами, замещающими муниципальные должности</w:t>
            </w:r>
            <w:r w:rsidR="00077BD4">
              <w:rPr>
                <w:rFonts w:ascii="Times New Roman" w:eastAsia="Times New Roman" w:hAnsi="Times New Roman"/>
                <w:lang w:eastAsia="ru-RU"/>
              </w:rPr>
              <w:t>,</w:t>
            </w: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 должности муниципальной службы, требований об </w:t>
            </w:r>
            <w:proofErr w:type="gramStart"/>
            <w:r w:rsidRPr="00674CB2">
              <w:rPr>
                <w:rFonts w:ascii="Times New Roman" w:eastAsia="Times New Roman" w:hAnsi="Times New Roman"/>
                <w:lang w:eastAsia="ru-RU"/>
              </w:rPr>
              <w:t>уведомлении</w:t>
            </w:r>
            <w:proofErr w:type="gramEnd"/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Предание гласности каждого установленного факта коррупции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674CB2" w:rsidRPr="00674CB2" w:rsidRDefault="00077BD4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" w:name="OLE_LINK1"/>
            <w:r w:rsidRPr="00674CB2">
              <w:rPr>
                <w:rFonts w:ascii="Times New Roman" w:eastAsia="Times New Roman" w:hAnsi="Times New Roman"/>
                <w:lang w:eastAsia="ru-RU"/>
              </w:rPr>
              <w:t>Сектор по вопросам муницип</w:t>
            </w:r>
            <w:r>
              <w:rPr>
                <w:rFonts w:ascii="Times New Roman" w:eastAsia="Times New Roman" w:hAnsi="Times New Roman"/>
                <w:lang w:eastAsia="ru-RU"/>
              </w:rPr>
              <w:t>альной службы и кадровой работе</w:t>
            </w:r>
            <w:bookmarkEnd w:id="2"/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ранняя профилактика коррупционных правонарушений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077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Оренбургской области, должности муниципальной службы. Принятие мер </w:t>
            </w:r>
            <w:proofErr w:type="gramStart"/>
            <w:r w:rsidRPr="00674CB2">
              <w:rPr>
                <w:rFonts w:ascii="Times New Roman" w:eastAsia="Times New Roman" w:hAnsi="Times New Roman"/>
                <w:lang w:eastAsia="ru-RU"/>
              </w:rPr>
              <w:t>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  <w:proofErr w:type="gramEnd"/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3F3DE5" w:rsidRPr="00674CB2" w:rsidRDefault="003F3DE5" w:rsidP="003F3D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Сектор по вопросам муницип</w:t>
            </w:r>
            <w:r>
              <w:rPr>
                <w:rFonts w:ascii="Times New Roman" w:eastAsia="Times New Roman" w:hAnsi="Times New Roman"/>
                <w:lang w:eastAsia="ru-RU"/>
              </w:rPr>
              <w:t>альной службы и кадровой работе</w:t>
            </w: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ранняя профилактика коррупционных правонарушений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3F3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3F3DE5" w:rsidRPr="00674CB2" w:rsidRDefault="003F3DE5" w:rsidP="003F3D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Сектор по вопросам муницип</w:t>
            </w:r>
            <w:r>
              <w:rPr>
                <w:rFonts w:ascii="Times New Roman" w:eastAsia="Times New Roman" w:hAnsi="Times New Roman"/>
                <w:lang w:eastAsia="ru-RU"/>
              </w:rPr>
              <w:t>альной службы и кадровой работе</w:t>
            </w: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ранняя профилактика коррупционных правонарушений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3F3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Принятие мер по предупреждению коррупции в организациях, подведомственных органам местного самоуправления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ранняя профилактика коррупционных правонарушений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3F3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Проведение анал</w:t>
            </w:r>
            <w:r w:rsidR="003F3DE5">
              <w:rPr>
                <w:rFonts w:ascii="Times New Roman" w:eastAsia="Times New Roman" w:hAnsi="Times New Roman"/>
                <w:lang w:eastAsia="ru-RU"/>
              </w:rPr>
              <w:t xml:space="preserve">иза соблюдения </w:t>
            </w:r>
            <w:r w:rsidRPr="00674CB2">
              <w:rPr>
                <w:rFonts w:ascii="Times New Roman" w:eastAsia="Times New Roman" w:hAnsi="Times New Roman"/>
                <w:lang w:eastAsia="ru-RU"/>
              </w:rPr>
              <w:t>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ежеквартально, не позднее 5 числа месяца, следующего за отчетным периодом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ранняя профилактика коррупционных правонарушений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Разработка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совершенствование механизмов антикоррупционной деятельности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3F3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Внедрение в деятельность органов местного самоуправления необходимых компьютерных программ и электронных баз данных (единый государственный реестр юридических лиц и единый государственный реестр индивидуальных предпринимателей и других), используемых в целях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2154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2020 - 2021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совершенствование механизмов антикоррупционной деятельности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3F3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Проведение проверок на наличие </w:t>
            </w:r>
            <w:proofErr w:type="spellStart"/>
            <w:r w:rsidRPr="00674CB2">
              <w:rPr>
                <w:rFonts w:ascii="Times New Roman" w:eastAsia="Times New Roman" w:hAnsi="Times New Roman"/>
                <w:lang w:eastAsia="ru-RU"/>
              </w:rPr>
              <w:t>аффилированности</w:t>
            </w:r>
            <w:proofErr w:type="spellEnd"/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совершенствование механизмов антикоррупционной деятельности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3F3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74CB2">
              <w:rPr>
                <w:rFonts w:ascii="Times New Roman" w:eastAsia="Times New Roman" w:hAnsi="Times New Roman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</w:t>
            </w:r>
            <w:r w:rsidR="003F3D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74CB2">
              <w:rPr>
                <w:rFonts w:ascii="Times New Roman" w:eastAsia="Times New Roman" w:hAnsi="Times New Roman"/>
                <w:lang w:eastAsia="ru-RU"/>
              </w:rPr>
              <w:t>муниципальных служащих,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ежегодно,</w:t>
            </w:r>
          </w:p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до 25 декабря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совершенствование механизмов антикоррупционной деятельности</w:t>
            </w:r>
          </w:p>
        </w:tc>
      </w:tr>
      <w:tr w:rsidR="00674CB2" w:rsidRPr="00674CB2" w:rsidTr="00674CB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  <w:tcBorders>
              <w:top w:val="nil"/>
            </w:tcBorders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Обобщение и распространение положительного опыта работы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54" w:type="dxa"/>
            <w:tcBorders>
              <w:top w:val="nil"/>
            </w:tcBorders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3118" w:type="dxa"/>
            <w:tcBorders>
              <w:top w:val="nil"/>
            </w:tcBorders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  <w:tcBorders>
              <w:top w:val="nil"/>
            </w:tcBorders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распространение положительного опыта ранней профилактики коррупции;</w:t>
            </w:r>
          </w:p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устранение недостатков в организации государственной гражданской и муниципальной службы Оренбургской области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3F3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Проведение оценки коррупционных рисков, возникающих при осуществлении  муниципальными служащими области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ежегодно, до 5 декабря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ранняя профилактика коррупционных правонарушений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15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3F3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Подготовка информационно-аналитического обзора результатов работы по противодействию коррупции в органах местного самоуправления, размещение его на официальных сайтах указанных органов в сети Интернет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один раз в полугодие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  <w:r>
              <w:rPr>
                <w:rFonts w:ascii="Times New Roman" w:eastAsia="Times New Roman" w:hAnsi="Times New Roman"/>
                <w:lang w:eastAsia="ru-RU"/>
              </w:rPr>
              <w:t>,  Организационный отдел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ежегодно, до 9 декабря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Организационный отдел 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Обеспечение представления сведений в реестр лиц, уволенных в связи с утратой доверия, в соответствии с </w:t>
            </w:r>
            <w:hyperlink r:id="rId10" w:history="1">
              <w:r w:rsidRPr="00674CB2">
                <w:rPr>
                  <w:rFonts w:ascii="Times New Roman" w:eastAsia="Times New Roman" w:hAnsi="Times New Roman"/>
                  <w:color w:val="0000FF"/>
                  <w:lang w:eastAsia="ru-RU"/>
                </w:rPr>
                <w:t>постановлением</w:t>
              </w:r>
            </w:hyperlink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 Правительства Российской Федерации от 5 марта 2018 года N 228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674CB2" w:rsidRPr="00674CB2" w:rsidTr="00674CB2">
        <w:tc>
          <w:tcPr>
            <w:tcW w:w="14946" w:type="dxa"/>
            <w:gridSpan w:val="5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III. Мониторинг </w:t>
            </w:r>
            <w:proofErr w:type="spellStart"/>
            <w:r w:rsidRPr="00674CB2">
              <w:rPr>
                <w:rFonts w:ascii="Times New Roman" w:eastAsia="Times New Roman" w:hAnsi="Times New Roman"/>
                <w:lang w:eastAsia="ru-RU"/>
              </w:rPr>
              <w:t>коррупциогенных</w:t>
            </w:r>
            <w:proofErr w:type="spellEnd"/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 факторов и мер антикоррупционной политики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Проведение анализа публикаций антикоррупционной тематики в средствах массовой информации, </w:t>
            </w:r>
            <w:proofErr w:type="spellStart"/>
            <w:r w:rsidRPr="00674CB2">
              <w:rPr>
                <w:rFonts w:ascii="Times New Roman" w:eastAsia="Times New Roman" w:hAnsi="Times New Roman"/>
                <w:lang w:eastAsia="ru-RU"/>
              </w:rPr>
              <w:t>интернет-ресурсах</w:t>
            </w:r>
            <w:proofErr w:type="spellEnd"/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674CB2" w:rsidRPr="00674CB2" w:rsidTr="00674CB2">
        <w:tc>
          <w:tcPr>
            <w:tcW w:w="14946" w:type="dxa"/>
            <w:gridSpan w:val="5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IV. Антикоррупционное просвещение, обучение и воспитание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3F3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повышение профессионализма субъектов антикоррупционной деятельности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3F3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</w:t>
            </w:r>
            <w:r w:rsidRPr="00674CB2">
              <w:rPr>
                <w:rFonts w:ascii="Times New Roman" w:eastAsia="Times New Roman" w:hAnsi="Times New Roman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2154" w:type="dxa"/>
          </w:tcPr>
          <w:p w:rsidR="00674CB2" w:rsidRPr="00674CB2" w:rsidRDefault="00674CB2" w:rsidP="003F3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позднее 1 года со дня поступления на </w:t>
            </w:r>
            <w:r w:rsidR="003F3DE5">
              <w:rPr>
                <w:rFonts w:ascii="Times New Roman" w:eastAsia="Times New Roman" w:hAnsi="Times New Roman"/>
                <w:lang w:eastAsia="ru-RU"/>
              </w:rPr>
              <w:t>муниципальную</w:t>
            </w: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 службу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повышение профессионализма субъектов антикоррупционной деятельности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формирование антикоррупционного общественного мнения</w:t>
            </w:r>
          </w:p>
        </w:tc>
      </w:tr>
      <w:tr w:rsidR="00674CB2" w:rsidRPr="00674CB2" w:rsidTr="00674CB2">
        <w:tc>
          <w:tcPr>
            <w:tcW w:w="14946" w:type="dxa"/>
            <w:gridSpan w:val="5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3F3DE5">
              <w:rPr>
                <w:rFonts w:ascii="Times New Roman" w:eastAsia="Times New Roman" w:hAnsi="Times New Roman"/>
                <w:lang w:eastAsia="ru-RU"/>
              </w:rPr>
              <w:t>V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 Противодействие коррупции в сфере закупок товаров, работ, услуг для обеспечения</w:t>
            </w:r>
          </w:p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государственных и муниципальных нужд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674CB2">
              <w:rPr>
                <w:rFonts w:ascii="Times New Roman" w:eastAsia="Times New Roman" w:hAnsi="Times New Roman"/>
                <w:lang w:eastAsia="ru-RU"/>
              </w:rPr>
              <w:t>аффилированности</w:t>
            </w:r>
            <w:proofErr w:type="spellEnd"/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, а также необоснованного разделения на отдельные лоты однородных (идентичных) товаров, работ, услуг. </w:t>
            </w:r>
            <w:proofErr w:type="gramStart"/>
            <w:r w:rsidRPr="00674CB2">
              <w:rPr>
                <w:rFonts w:ascii="Times New Roman" w:eastAsia="Times New Roman" w:hAnsi="Times New Roman"/>
                <w:lang w:eastAsia="ru-RU"/>
              </w:rPr>
              <w:t>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  <w:proofErr w:type="gramEnd"/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3F3DE5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DE5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74CB2" w:rsidRPr="00674CB2" w:rsidRDefault="003F3DE5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комитет </w:t>
            </w:r>
            <w:r w:rsidRPr="003F3DE5">
              <w:rPr>
                <w:rFonts w:ascii="Times New Roman" w:eastAsia="Times New Roman" w:hAnsi="Times New Roman"/>
                <w:lang w:eastAsia="ru-RU"/>
              </w:rPr>
              <w:t xml:space="preserve"> экономического анализа и прогнозирования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ранняя профилактика коррупционных правонарушений</w:t>
            </w:r>
          </w:p>
        </w:tc>
      </w:tr>
      <w:tr w:rsidR="00674CB2" w:rsidRPr="00674CB2" w:rsidTr="00674CB2">
        <w:tc>
          <w:tcPr>
            <w:tcW w:w="14946" w:type="dxa"/>
            <w:gridSpan w:val="5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V</w:t>
            </w:r>
            <w:r w:rsidR="0003046A" w:rsidRPr="00674CB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Привлечение институтов гражданского общества к работе по противодействию коррупции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03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Привлечение членов общественных советов, образованных при органах местного самоуправления, к осуществлению </w:t>
            </w:r>
            <w:proofErr w:type="gramStart"/>
            <w:r w:rsidRPr="00674CB2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674CB2">
              <w:rPr>
                <w:rFonts w:ascii="Times New Roman" w:eastAsia="Times New Roman" w:hAnsi="Times New Roman"/>
                <w:lang w:eastAsia="ru-RU"/>
              </w:rPr>
              <w:t xml:space="preserve"> выполнением мероприятий по противодействию коррупции, предусмотренных соответствующими планами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674CB2" w:rsidRPr="00674CB2" w:rsidRDefault="0003046A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046A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674CB2" w:rsidRPr="00674CB2" w:rsidTr="00674CB2">
        <w:tc>
          <w:tcPr>
            <w:tcW w:w="567" w:type="dxa"/>
          </w:tcPr>
          <w:p w:rsidR="00674CB2" w:rsidRPr="00674CB2" w:rsidRDefault="007D2A4E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24</w:t>
            </w:r>
            <w:r w:rsidR="00674CB2" w:rsidRPr="00674C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49" w:type="dxa"/>
          </w:tcPr>
          <w:p w:rsidR="00674CB2" w:rsidRPr="00674CB2" w:rsidRDefault="00674CB2" w:rsidP="0003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Привлечение общественных объединений, уставной задачей которых является участие в противодействии коррупции, и других институтов гражданского общества к деятельности по формированию в органах местного самоуправления отрицательного отношения к коррупции</w:t>
            </w:r>
          </w:p>
        </w:tc>
        <w:tc>
          <w:tcPr>
            <w:tcW w:w="2154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674CB2" w:rsidRPr="00674CB2" w:rsidRDefault="0003046A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046A">
              <w:rPr>
                <w:rFonts w:ascii="Times New Roman" w:eastAsia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4458" w:type="dxa"/>
          </w:tcPr>
          <w:p w:rsidR="00674CB2" w:rsidRPr="00674CB2" w:rsidRDefault="00674CB2" w:rsidP="00674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CB2">
              <w:rPr>
                <w:rFonts w:ascii="Times New Roman" w:eastAsia="Times New Roman" w:hAnsi="Times New Roman"/>
                <w:lang w:eastAsia="ru-RU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:rsidR="00674CB2" w:rsidRPr="00A6686D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  <w:sectPr w:rsidR="00674CB2" w:rsidRPr="00A6686D" w:rsidSect="00A6686D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5751A9" w:rsidRPr="00AE4DCC" w:rsidRDefault="005751A9" w:rsidP="00AE4DCC"/>
    <w:sectPr w:rsidR="005751A9" w:rsidRPr="00AE4DCC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9E7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82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6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68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22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A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89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21521"/>
    <w:rsid w:val="0003046A"/>
    <w:rsid w:val="0003062D"/>
    <w:rsid w:val="00040987"/>
    <w:rsid w:val="000522F6"/>
    <w:rsid w:val="00077BD4"/>
    <w:rsid w:val="00090B40"/>
    <w:rsid w:val="000939DF"/>
    <w:rsid w:val="000948F2"/>
    <w:rsid w:val="000E6AAE"/>
    <w:rsid w:val="001275A2"/>
    <w:rsid w:val="0013177F"/>
    <w:rsid w:val="0013314B"/>
    <w:rsid w:val="00133ED6"/>
    <w:rsid w:val="00166A00"/>
    <w:rsid w:val="00190670"/>
    <w:rsid w:val="001A321C"/>
    <w:rsid w:val="001B2BE5"/>
    <w:rsid w:val="001D538C"/>
    <w:rsid w:val="001E7B56"/>
    <w:rsid w:val="002074B5"/>
    <w:rsid w:val="00220C19"/>
    <w:rsid w:val="00243BF2"/>
    <w:rsid w:val="002C5ECC"/>
    <w:rsid w:val="002D24AD"/>
    <w:rsid w:val="002D7314"/>
    <w:rsid w:val="002E15CF"/>
    <w:rsid w:val="002F2CEC"/>
    <w:rsid w:val="002F3E85"/>
    <w:rsid w:val="00321F27"/>
    <w:rsid w:val="00322093"/>
    <w:rsid w:val="00334686"/>
    <w:rsid w:val="00340BC1"/>
    <w:rsid w:val="003445BC"/>
    <w:rsid w:val="003575E8"/>
    <w:rsid w:val="00364373"/>
    <w:rsid w:val="0036572E"/>
    <w:rsid w:val="00375961"/>
    <w:rsid w:val="00384E18"/>
    <w:rsid w:val="00394B0A"/>
    <w:rsid w:val="003C6056"/>
    <w:rsid w:val="003D0FB6"/>
    <w:rsid w:val="003E10C5"/>
    <w:rsid w:val="003F3DE5"/>
    <w:rsid w:val="003F52F3"/>
    <w:rsid w:val="0042075B"/>
    <w:rsid w:val="00426D06"/>
    <w:rsid w:val="004439DC"/>
    <w:rsid w:val="00450D70"/>
    <w:rsid w:val="00453B7D"/>
    <w:rsid w:val="004904C0"/>
    <w:rsid w:val="004E5AEB"/>
    <w:rsid w:val="004E70B6"/>
    <w:rsid w:val="004F6C61"/>
    <w:rsid w:val="005343ED"/>
    <w:rsid w:val="00540549"/>
    <w:rsid w:val="0054455E"/>
    <w:rsid w:val="005543BE"/>
    <w:rsid w:val="00566EC9"/>
    <w:rsid w:val="0057194F"/>
    <w:rsid w:val="005751A9"/>
    <w:rsid w:val="005835A7"/>
    <w:rsid w:val="005908C6"/>
    <w:rsid w:val="005C2E19"/>
    <w:rsid w:val="005C6282"/>
    <w:rsid w:val="005E713A"/>
    <w:rsid w:val="005F2E38"/>
    <w:rsid w:val="00607C13"/>
    <w:rsid w:val="00612DD7"/>
    <w:rsid w:val="0063148B"/>
    <w:rsid w:val="00645FA2"/>
    <w:rsid w:val="00651F52"/>
    <w:rsid w:val="00651F8C"/>
    <w:rsid w:val="0065387F"/>
    <w:rsid w:val="006678A2"/>
    <w:rsid w:val="00674CB2"/>
    <w:rsid w:val="00712560"/>
    <w:rsid w:val="007600F6"/>
    <w:rsid w:val="00794D17"/>
    <w:rsid w:val="007A16B7"/>
    <w:rsid w:val="007C709C"/>
    <w:rsid w:val="007C7E2A"/>
    <w:rsid w:val="007D2A4E"/>
    <w:rsid w:val="007E5D24"/>
    <w:rsid w:val="00807B75"/>
    <w:rsid w:val="0081055C"/>
    <w:rsid w:val="00844C96"/>
    <w:rsid w:val="008837D5"/>
    <w:rsid w:val="00884241"/>
    <w:rsid w:val="00896058"/>
    <w:rsid w:val="008B1891"/>
    <w:rsid w:val="008C0435"/>
    <w:rsid w:val="008C5D1A"/>
    <w:rsid w:val="008D4702"/>
    <w:rsid w:val="008D4BC8"/>
    <w:rsid w:val="009053DA"/>
    <w:rsid w:val="0092266D"/>
    <w:rsid w:val="00923805"/>
    <w:rsid w:val="009355B1"/>
    <w:rsid w:val="00942C32"/>
    <w:rsid w:val="00955DF9"/>
    <w:rsid w:val="0098207F"/>
    <w:rsid w:val="00996F74"/>
    <w:rsid w:val="009A0DA4"/>
    <w:rsid w:val="009A760D"/>
    <w:rsid w:val="009D0968"/>
    <w:rsid w:val="009F2E9B"/>
    <w:rsid w:val="00A20914"/>
    <w:rsid w:val="00A2409C"/>
    <w:rsid w:val="00A32F87"/>
    <w:rsid w:val="00A6686D"/>
    <w:rsid w:val="00A73621"/>
    <w:rsid w:val="00AD6E75"/>
    <w:rsid w:val="00AE2AB3"/>
    <w:rsid w:val="00AE4DCC"/>
    <w:rsid w:val="00B02A87"/>
    <w:rsid w:val="00B23CDE"/>
    <w:rsid w:val="00B62AD6"/>
    <w:rsid w:val="00B750ED"/>
    <w:rsid w:val="00B97922"/>
    <w:rsid w:val="00BB19B5"/>
    <w:rsid w:val="00BC2596"/>
    <w:rsid w:val="00BD6BE7"/>
    <w:rsid w:val="00BE137C"/>
    <w:rsid w:val="00C20159"/>
    <w:rsid w:val="00CB0B6C"/>
    <w:rsid w:val="00CB3177"/>
    <w:rsid w:val="00CB4217"/>
    <w:rsid w:val="00CC3AF1"/>
    <w:rsid w:val="00CF2D5C"/>
    <w:rsid w:val="00CF5AF9"/>
    <w:rsid w:val="00D2390D"/>
    <w:rsid w:val="00D8645C"/>
    <w:rsid w:val="00DB6F4C"/>
    <w:rsid w:val="00DC31FF"/>
    <w:rsid w:val="00DE7AF9"/>
    <w:rsid w:val="00E16F42"/>
    <w:rsid w:val="00E25B2F"/>
    <w:rsid w:val="00E36C10"/>
    <w:rsid w:val="00E41A70"/>
    <w:rsid w:val="00E47C4F"/>
    <w:rsid w:val="00E53EA1"/>
    <w:rsid w:val="00E57D75"/>
    <w:rsid w:val="00E75A9B"/>
    <w:rsid w:val="00E83B9C"/>
    <w:rsid w:val="00E97D8A"/>
    <w:rsid w:val="00EA2073"/>
    <w:rsid w:val="00ED11EE"/>
    <w:rsid w:val="00EF3F99"/>
    <w:rsid w:val="00F0714F"/>
    <w:rsid w:val="00F3531D"/>
    <w:rsid w:val="00F518D2"/>
    <w:rsid w:val="00F61186"/>
    <w:rsid w:val="00F6640E"/>
    <w:rsid w:val="00FB126C"/>
    <w:rsid w:val="00FB2C17"/>
    <w:rsid w:val="00FB32AE"/>
    <w:rsid w:val="00FC1E4A"/>
    <w:rsid w:val="00FC6008"/>
    <w:rsid w:val="00FD485C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A0279C674B74F621006C6F8A16CF7B098AD3CE513593F02D9FC34CC2D48DA5w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D7A0279C674B74F6211E6179E64BCB7A01DCD8C85536C1A972C49E1BACw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69C6B07CC404F49DC0D0266A6389B66B207BA57DBD318508AA5A5E949709D73F171369A22455742804AFCD89nEU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A0279C674B74F6211E6179E64BCB7A06D0D8C25336C1A972C49E1BACw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2020-03-24T12:42:00Z</cp:lastPrinted>
  <dcterms:created xsi:type="dcterms:W3CDTF">2020-03-26T06:16:00Z</dcterms:created>
  <dcterms:modified xsi:type="dcterms:W3CDTF">2020-03-26T06:16:00Z</dcterms:modified>
</cp:coreProperties>
</file>